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ascii="Times New Roman" w:hAnsi="Times New Roman"/>
        </w:rPr>
      </w:pPr>
      <w:r>
        <w:rPr>
          <w:rFonts w:hint="eastAsia" w:ascii="Times New Roman" w:hAnsi="Times New Roman"/>
        </w:rPr>
        <w:t>北京理工大学管理与经济学院</w:t>
      </w:r>
    </w:p>
    <w:p>
      <w:pPr>
        <w:pStyle w:val="9"/>
        <w:rPr>
          <w:rFonts w:ascii="Times New Roman" w:hAnsi="Times New Roman"/>
        </w:rPr>
      </w:pPr>
      <w:r>
        <w:rPr>
          <w:rFonts w:hint="eastAsia" w:ascii="Times New Roman" w:hAnsi="Times New Roman"/>
        </w:rPr>
        <w:t>202</w:t>
      </w:r>
      <w:r>
        <w:rPr>
          <w:rFonts w:ascii="Times New Roman" w:hAnsi="Times New Roman"/>
        </w:rPr>
        <w:t>3</w:t>
      </w:r>
      <w:r>
        <w:rPr>
          <w:rFonts w:hint="eastAsia" w:ascii="Times New Roman" w:hAnsi="Times New Roman"/>
        </w:rPr>
        <w:t>年暑期夏令营（国民经济动员学方向）报名须知</w:t>
      </w:r>
    </w:p>
    <w:p>
      <w:pPr>
        <w:spacing w:line="400" w:lineRule="exact"/>
        <w:rPr>
          <w:rFonts w:ascii="Times New Roman" w:hAnsi="Times New Roman"/>
          <w:b/>
          <w:sz w:val="24"/>
        </w:rPr>
      </w:pPr>
      <w:r>
        <w:rPr>
          <w:rFonts w:hint="eastAsia" w:ascii="Times New Roman" w:hAnsi="Times New Roman"/>
          <w:b/>
          <w:sz w:val="24"/>
        </w:rPr>
        <w:t>一、学科简介</w:t>
      </w:r>
    </w:p>
    <w:p>
      <w:pPr>
        <w:topLinePunct/>
        <w:spacing w:before="156" w:beforeLines="50"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国民经济动员学学科始建于2002年，并于同年被批准为“十五”国防科工委重点建设学科；2003年经教育部批准，在“管理科学与工程”一级学科下自主设立了“国民经济动员学”二级学科；2004年成为北京理工大学“985工程”（二期）“国防科技管理与国防动员”哲学社会科学创新基地的重要支撑学科；2005 年通过了国务院学位办组织的专家复审；2008年被工业和信息化部批准为国防特色学科（部级重点学科）。2011年依托管理科学与工程、工商管理和应用经济三个一级学科自主设立全国首个国民经济动员学博士点，并获得教育部批准。</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国民经济动员学学科是新兴交叉学科，以管理科学与工程、应用经济和工商管理等一级学科为支撑，以服务国家重大需求为引领，以培养国民经济动员、军民融合、国防动员、新兴风险与应急管理等领域高层次人才为目标，坚持教学、科研与实践相结合的人才培养理念。获得本学科学位的研究生将被授予管理学或经济学博士硕士学位。在科研方面，注重对实际问题的系统总结与研究；在教学方面中，注重对博士、硕士研究生实践能力的培养；在师资队伍建设方面，已经形成了由专职教师、国内知名专家和学者组成的一流的师资队伍。</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通过二十余年的建设，我校的国民经济动员学学科教学科研能力居国内领先地位，培养的多名博士、硕士研究生已经成为国民经济动员、军民融合领域内的高级管理人才与业务骨干，为维护我国的国家安全奠定了坚实的基础。</w:t>
      </w:r>
    </w:p>
    <w:p>
      <w:pPr>
        <w:spacing w:before="156" w:beforeLines="50" w:line="400" w:lineRule="exact"/>
        <w:rPr>
          <w:rFonts w:ascii="Times New Roman" w:hAnsi="Times New Roman"/>
          <w:b/>
          <w:sz w:val="24"/>
        </w:rPr>
      </w:pPr>
      <w:r>
        <w:rPr>
          <w:rFonts w:hint="eastAsia" w:ascii="Times New Roman" w:hAnsi="Times New Roman"/>
          <w:b/>
          <w:sz w:val="24"/>
        </w:rPr>
        <w:t>二、导师简介</w:t>
      </w:r>
    </w:p>
    <w:p>
      <w:pPr>
        <w:spacing w:before="156" w:beforeLines="50" w:after="156" w:afterLines="50" w:line="400" w:lineRule="exact"/>
        <w:rPr>
          <w:rFonts w:ascii="Times New Roman" w:hAnsi="Times New Roman"/>
          <w:b/>
          <w:sz w:val="24"/>
        </w:rPr>
      </w:pPr>
      <w:r>
        <w:rPr>
          <w:rFonts w:ascii="Times New Roman" w:hAnsi="Times New Roman"/>
          <w:b/>
          <w:sz w:val="24"/>
        </w:rPr>
        <w:t>1</w:t>
      </w:r>
      <w:r>
        <w:rPr>
          <w:rFonts w:hint="eastAsia" w:ascii="Times New Roman" w:hAnsi="Times New Roman"/>
          <w:b/>
          <w:sz w:val="24"/>
        </w:rPr>
        <w:t>.张</w:t>
      </w:r>
      <w:r>
        <w:rPr>
          <w:rFonts w:ascii="Times New Roman" w:hAnsi="Times New Roman"/>
          <w:b/>
          <w:sz w:val="24"/>
        </w:rPr>
        <w:t>纪海</w:t>
      </w:r>
      <w:r>
        <w:rPr>
          <w:rFonts w:hint="eastAsia" w:ascii="Times New Roman" w:hAnsi="Times New Roman"/>
          <w:b/>
          <w:sz w:val="24"/>
        </w:rPr>
        <w:t xml:space="preserve"> 教授/博士</w:t>
      </w:r>
      <w:r>
        <w:rPr>
          <w:rFonts w:ascii="Times New Roman" w:hAnsi="Times New Roman"/>
          <w:b/>
          <w:sz w:val="24"/>
        </w:rPr>
        <w:t>生导师</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北京理工大学国家安全与发展研究院副院长，2019年中国国防经济年度人物，国民经济动员学、管理科学与工程学科博士生导师，工业和信息化部国防特色学科——国民经济动员学军民融合敏捷动员方向带头人，国家核应急响应技术支持中心专业委员会委员，国际注册管理咨询顾问、北京市注册咨询师、中国商业联合会商业电子商务师、北京市委组织部培训教师。长期从事国民经济动员、军民融合、国家安全、科技金融、应急管理、</w:t>
      </w:r>
      <w:r>
        <w:rPr>
          <w:rFonts w:ascii="Times New Roman" w:hAnsi="Times New Roman"/>
          <w:sz w:val="24"/>
          <w:szCs w:val="24"/>
        </w:rPr>
        <w:t>物流与供应链管理</w:t>
      </w:r>
      <w:r>
        <w:rPr>
          <w:rFonts w:hint="eastAsia" w:ascii="Times New Roman" w:hAnsi="Times New Roman"/>
          <w:sz w:val="24"/>
          <w:szCs w:val="24"/>
        </w:rPr>
        <w:t>等领域的研究工作。近年来，发表学术论文60余篇，其中以第一作者或通讯作者发表4篇SCI检索论文、12篇EI检索论文、16篇CSSCI检索论文。完成研究报告3</w:t>
      </w:r>
      <w:r>
        <w:rPr>
          <w:rFonts w:ascii="Times New Roman" w:hAnsi="Times New Roman"/>
          <w:sz w:val="24"/>
          <w:szCs w:val="24"/>
        </w:rPr>
        <w:t>0</w:t>
      </w:r>
      <w:r>
        <w:rPr>
          <w:rFonts w:hint="eastAsia" w:ascii="Times New Roman" w:hAnsi="Times New Roman"/>
          <w:sz w:val="24"/>
          <w:szCs w:val="24"/>
        </w:rPr>
        <w:t>余</w:t>
      </w:r>
      <w:r>
        <w:rPr>
          <w:rFonts w:ascii="Times New Roman" w:hAnsi="Times New Roman"/>
          <w:sz w:val="24"/>
          <w:szCs w:val="24"/>
        </w:rPr>
        <w:t>份</w:t>
      </w:r>
      <w:r>
        <w:rPr>
          <w:rFonts w:hint="eastAsia" w:ascii="Times New Roman" w:hAnsi="Times New Roman"/>
          <w:sz w:val="24"/>
          <w:szCs w:val="24"/>
        </w:rPr>
        <w:t>，其中被省级以上部门采纳22份，在国内产生重要影响。出版我国第一部从系统科学角度研究国民经济动员的专著《国民经济动员系统建模与仿真研究》，并于2011年荣获中国大学出版社图书奖优秀学术著作二等奖。作为副主编参与出版国家“十一五”重点图书出版规划项目《国民经济动员书系》。作为主编主持出版国家“十三五”重点图书出版规划项目《军民融合敏捷动员理论与实践丛书》。主持国家自然科学基金、国家发展改革委、工业和信息化部等部门的科研项目42项，参与科研项目60项，累计科研经费1700余万元。曾</w:t>
      </w:r>
      <w:r>
        <w:rPr>
          <w:rFonts w:ascii="Times New Roman" w:hAnsi="Times New Roman"/>
          <w:sz w:val="24"/>
          <w:szCs w:val="24"/>
        </w:rPr>
        <w:t>获</w:t>
      </w:r>
      <w:r>
        <w:rPr>
          <w:rFonts w:hint="eastAsia" w:ascii="Times New Roman" w:hAnsi="Times New Roman"/>
          <w:sz w:val="24"/>
          <w:szCs w:val="24"/>
        </w:rPr>
        <w:t>北京</w:t>
      </w:r>
      <w:r>
        <w:rPr>
          <w:rFonts w:ascii="Times New Roman" w:hAnsi="Times New Roman"/>
          <w:sz w:val="24"/>
          <w:szCs w:val="24"/>
        </w:rPr>
        <w:t>理工大学优秀共产党员、北京理工大学优秀硕士论文指导</w:t>
      </w:r>
      <w:r>
        <w:rPr>
          <w:rFonts w:hint="eastAsia" w:ascii="Times New Roman" w:hAnsi="Times New Roman"/>
          <w:sz w:val="24"/>
          <w:szCs w:val="24"/>
        </w:rPr>
        <w:t>教师称号。赴美国俄亥俄大学访学一年，多次赴日本名古屋大学、蒙古国立大学等学术机构进行学术交流。</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招生</w:t>
      </w:r>
      <w:r>
        <w:rPr>
          <w:rFonts w:ascii="Times New Roman" w:hAnsi="Times New Roman"/>
          <w:sz w:val="24"/>
          <w:szCs w:val="24"/>
        </w:rPr>
        <w:t>学科：国民经济动员学、管理科学与工程</w:t>
      </w:r>
      <w:r>
        <w:rPr>
          <w:rFonts w:hint="eastAsia" w:ascii="Times New Roman" w:hAnsi="Times New Roman"/>
          <w:sz w:val="24"/>
          <w:szCs w:val="24"/>
        </w:rPr>
        <w:t>、</w:t>
      </w:r>
      <w:r>
        <w:rPr>
          <w:rFonts w:ascii="Times New Roman" w:hAnsi="Times New Roman"/>
          <w:sz w:val="24"/>
          <w:szCs w:val="24"/>
        </w:rPr>
        <w:t>工商管理、</w:t>
      </w:r>
      <w:bookmarkStart w:id="0" w:name="_Hlk74294849"/>
      <w:r>
        <w:rPr>
          <w:rFonts w:hint="eastAsia" w:ascii="Times New Roman" w:hAnsi="Times New Roman"/>
          <w:sz w:val="24"/>
          <w:szCs w:val="24"/>
        </w:rPr>
        <w:t>高级管理人员工商管理硕士（EMBA）、</w:t>
      </w:r>
      <w:bookmarkEnd w:id="0"/>
      <w:r>
        <w:rPr>
          <w:rFonts w:ascii="Times New Roman" w:hAnsi="Times New Roman"/>
          <w:sz w:val="24"/>
          <w:szCs w:val="24"/>
        </w:rPr>
        <w:t>工商</w:t>
      </w:r>
      <w:r>
        <w:rPr>
          <w:rFonts w:hint="eastAsia" w:ascii="Times New Roman" w:hAnsi="Times New Roman"/>
          <w:sz w:val="24"/>
          <w:szCs w:val="24"/>
        </w:rPr>
        <w:t>管理</w:t>
      </w:r>
      <w:r>
        <w:rPr>
          <w:rFonts w:ascii="Times New Roman" w:hAnsi="Times New Roman"/>
          <w:sz w:val="24"/>
          <w:szCs w:val="24"/>
        </w:rPr>
        <w:t>硕士</w:t>
      </w:r>
      <w:r>
        <w:rPr>
          <w:rFonts w:hint="eastAsia" w:ascii="Times New Roman" w:hAnsi="Times New Roman"/>
          <w:sz w:val="24"/>
          <w:szCs w:val="24"/>
        </w:rPr>
        <w:t>（MBA）、</w:t>
      </w:r>
      <w:r>
        <w:rPr>
          <w:rFonts w:ascii="Times New Roman" w:hAnsi="Times New Roman"/>
          <w:sz w:val="24"/>
          <w:szCs w:val="24"/>
        </w:rPr>
        <w:t>工程管理硕士</w:t>
      </w:r>
    </w:p>
    <w:p>
      <w:pPr>
        <w:spacing w:before="156" w:beforeLines="50" w:after="156" w:afterLines="50" w:line="400" w:lineRule="exact"/>
        <w:rPr>
          <w:rFonts w:ascii="Times New Roman" w:hAnsi="Times New Roman"/>
          <w:b/>
          <w:sz w:val="24"/>
        </w:rPr>
      </w:pPr>
      <w:r>
        <w:rPr>
          <w:rFonts w:ascii="Times New Roman" w:hAnsi="Times New Roman"/>
          <w:b/>
          <w:sz w:val="24"/>
        </w:rPr>
        <w:t xml:space="preserve">2. </w:t>
      </w:r>
      <w:r>
        <w:rPr>
          <w:rFonts w:hint="eastAsia" w:ascii="Times New Roman" w:hAnsi="Times New Roman"/>
          <w:b/>
          <w:sz w:val="24"/>
        </w:rPr>
        <w:t>刘铁忠  副研究员/博士生导师</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北京理工大学管理与经济学院副研究员、博士生导师，美国特拉华大学访问学者。兼任全国风险管理标准化技术委员会委员、中国（双法）学会应急管理专业委员会常务委员、中国灾害防御协会风险分析专业委员会理事、北京减灾协会监事长。近五年主持国家社科基金</w:t>
      </w:r>
      <w:r>
        <w:rPr>
          <w:rFonts w:ascii="Times New Roman" w:hAnsi="Times New Roman"/>
          <w:sz w:val="24"/>
          <w:szCs w:val="24"/>
        </w:rPr>
        <w:t>2</w:t>
      </w:r>
      <w:r>
        <w:rPr>
          <w:rFonts w:hint="eastAsia" w:ascii="Times New Roman" w:hAnsi="Times New Roman"/>
          <w:sz w:val="24"/>
          <w:szCs w:val="24"/>
        </w:rPr>
        <w:t>项、国家重点研发项目1项、军口重大专项项目1项、装备重大工程项目1项。立足国民经济动员学科，主攻国民经济动员与危机管理研究方向，凝练形成应急应战动员系列研究成果，涵盖：跨网络动员组织结构、应急应战动员信息高效流转、信息多向交叉风险沟通机制、应急应战危机动员体系结构、平战结合型危机干预模式、体系管理模型等。累计发表学术论文100余篇（S</w:t>
      </w:r>
      <w:r>
        <w:rPr>
          <w:rFonts w:ascii="Times New Roman" w:hAnsi="Times New Roman"/>
          <w:sz w:val="24"/>
          <w:szCs w:val="24"/>
        </w:rPr>
        <w:t>CI</w:t>
      </w:r>
      <w:r>
        <w:rPr>
          <w:rFonts w:hint="eastAsia" w:ascii="Times New Roman" w:hAnsi="Times New Roman"/>
          <w:sz w:val="24"/>
          <w:szCs w:val="24"/>
        </w:rPr>
        <w:t>检索2</w:t>
      </w:r>
      <w:r>
        <w:rPr>
          <w:rFonts w:ascii="Times New Roman" w:hAnsi="Times New Roman"/>
          <w:sz w:val="24"/>
          <w:szCs w:val="24"/>
        </w:rPr>
        <w:t>0</w:t>
      </w:r>
      <w:r>
        <w:rPr>
          <w:rFonts w:hint="eastAsia" w:ascii="Times New Roman" w:hAnsi="Times New Roman"/>
          <w:sz w:val="24"/>
          <w:szCs w:val="24"/>
        </w:rPr>
        <w:t>余篇），研究成果主要发表于&lt;</w:t>
      </w:r>
      <w:r>
        <w:rPr>
          <w:rFonts w:hint="eastAsia" w:ascii="Times New Roman" w:hAnsi="Times New Roman"/>
          <w:i/>
          <w:sz w:val="24"/>
          <w:szCs w:val="24"/>
        </w:rPr>
        <w:t>Risk Analysis</w:t>
      </w:r>
      <w:r>
        <w:rPr>
          <w:rFonts w:hint="eastAsia" w:ascii="Times New Roman" w:hAnsi="Times New Roman"/>
          <w:sz w:val="24"/>
          <w:szCs w:val="24"/>
        </w:rPr>
        <w:t>&gt;（ABS四星期刊）&lt;</w:t>
      </w:r>
      <w:r>
        <w:rPr>
          <w:rFonts w:hint="eastAsia" w:ascii="Times New Roman" w:hAnsi="Times New Roman"/>
          <w:i/>
          <w:sz w:val="24"/>
          <w:szCs w:val="24"/>
        </w:rPr>
        <w:t>Safety Science</w:t>
      </w:r>
      <w:r>
        <w:rPr>
          <w:rFonts w:hint="eastAsia" w:ascii="Times New Roman" w:hAnsi="Times New Roman"/>
          <w:sz w:val="24"/>
          <w:szCs w:val="24"/>
        </w:rPr>
        <w:t>&gt;</w:t>
      </w:r>
      <w:r>
        <w:rPr>
          <w:rFonts w:ascii="Times New Roman" w:hAnsi="Times New Roman"/>
          <w:sz w:val="24"/>
          <w:szCs w:val="24"/>
        </w:rPr>
        <w:t>&lt;</w:t>
      </w:r>
      <w:r>
        <w:rPr>
          <w:rFonts w:ascii="Times New Roman" w:hAnsi="Times New Roman"/>
          <w:i/>
          <w:sz w:val="24"/>
          <w:szCs w:val="24"/>
        </w:rPr>
        <w:t>Natural Hazards</w:t>
      </w:r>
      <w:r>
        <w:rPr>
          <w:rFonts w:ascii="Times New Roman" w:hAnsi="Times New Roman"/>
          <w:sz w:val="24"/>
          <w:szCs w:val="24"/>
        </w:rPr>
        <w:t>&gt;</w:t>
      </w:r>
      <w:r>
        <w:rPr>
          <w:rFonts w:hint="eastAsia" w:ascii="Times New Roman" w:hAnsi="Times New Roman"/>
          <w:sz w:val="24"/>
          <w:szCs w:val="24"/>
        </w:rPr>
        <w:t>《管理评论》《管理学报》科研管理》等国内外顶级学术期刊。讲授本科课程2门，研究生课程12门。累计指导硕博研究生</w:t>
      </w:r>
      <w:r>
        <w:rPr>
          <w:rFonts w:ascii="Times New Roman" w:hAnsi="Times New Roman"/>
          <w:sz w:val="24"/>
          <w:szCs w:val="24"/>
        </w:rPr>
        <w:t>111</w:t>
      </w:r>
      <w:r>
        <w:rPr>
          <w:rFonts w:hint="eastAsia" w:ascii="Times New Roman" w:hAnsi="Times New Roman"/>
          <w:sz w:val="24"/>
          <w:szCs w:val="24"/>
        </w:rPr>
        <w:t>人，培养的研究生入职中国电信、中化集团、航天十二院、电子四院、船舶经济技术研究院等国有大型企事业单位。</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近期关注问题：风险分析与危机管理、产业链供应链韧性、高质量动员理论与方法。欢迎对上述领域感兴趣的同学联络攻读研究生事宜。学生深造期间将参与重大重点科研项目，参加国内、国外（境外）学术会议。成果突出的研究生可推荐国外交流访问（往届学生访问过的学校有美国内布拉斯加大学、美国特拉华大学、新西兰奥克兰大学等），毕业生可向航空航天领域大型科研院所推荐。</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招生学科：国民经济动员学、管理科学与工程。</w:t>
      </w:r>
    </w:p>
    <w:p>
      <w:pPr>
        <w:spacing w:before="156" w:beforeLines="50" w:after="156" w:afterLines="50" w:line="400" w:lineRule="exact"/>
        <w:rPr>
          <w:rFonts w:ascii="Times New Roman" w:hAnsi="Times New Roman"/>
          <w:b/>
          <w:sz w:val="24"/>
        </w:rPr>
      </w:pPr>
      <w:r>
        <w:rPr>
          <w:rFonts w:hint="eastAsia" w:ascii="Times New Roman" w:hAnsi="Times New Roman"/>
          <w:b/>
          <w:sz w:val="24"/>
        </w:rPr>
        <w:t>3. 莫增斌 研究员/硕士生导师</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北京理工大学管理与经济学院研究员、硕士生导师，军事学硕士，经济学博士，国务院特殊津贴专家。先后在军队、国家机关、咨询机构工作。主要从事融合发展、装备建设、国防科技与国防工业、投资与工程项目等方面的研究工作，先后执笔完成了国家融合发展规划的研究工作及若干重大课题、重大项目论证评估，国防科技工业规划、建设、改革、政策法规研究，国家科技重大项目评估，一体化的工业基础研究论证，加入GPA的安全影响分析等研究课题2</w:t>
      </w:r>
      <w:r>
        <w:rPr>
          <w:rFonts w:ascii="Times New Roman" w:hAnsi="Times New Roman"/>
          <w:sz w:val="24"/>
          <w:szCs w:val="24"/>
        </w:rPr>
        <w:t>00</w:t>
      </w:r>
      <w:r>
        <w:rPr>
          <w:rFonts w:hint="eastAsia" w:ascii="Times New Roman" w:hAnsi="Times New Roman"/>
          <w:sz w:val="24"/>
          <w:szCs w:val="24"/>
        </w:rPr>
        <w:t>多项，所提报告、方案、意见为国家有关方面所采纳。</w:t>
      </w:r>
    </w:p>
    <w:p>
      <w:pPr>
        <w:topLinePunct/>
        <w:spacing w:line="400" w:lineRule="exact"/>
        <w:ind w:firstLine="480" w:firstLineChars="200"/>
        <w:textAlignment w:val="top"/>
        <w:rPr>
          <w:rFonts w:ascii="Times New Roman" w:hAnsi="Times New Roman"/>
          <w:b/>
          <w:sz w:val="24"/>
        </w:rPr>
      </w:pPr>
      <w:r>
        <w:rPr>
          <w:rFonts w:hint="eastAsia" w:ascii="Times New Roman" w:hAnsi="Times New Roman"/>
          <w:sz w:val="24"/>
          <w:szCs w:val="24"/>
        </w:rPr>
        <w:t>招生学科：国民经济动员学。</w:t>
      </w:r>
    </w:p>
    <w:p>
      <w:pPr>
        <w:spacing w:before="156" w:beforeLines="50" w:after="156" w:afterLines="50" w:line="400" w:lineRule="exact"/>
        <w:rPr>
          <w:rFonts w:ascii="Times New Roman" w:hAnsi="Times New Roman"/>
          <w:b/>
          <w:sz w:val="24"/>
        </w:rPr>
      </w:pPr>
      <w:r>
        <w:rPr>
          <w:rFonts w:ascii="Times New Roman" w:hAnsi="Times New Roman"/>
          <w:b/>
          <w:sz w:val="24"/>
        </w:rPr>
        <w:t>4</w:t>
      </w:r>
      <w:r>
        <w:rPr>
          <w:rFonts w:hint="eastAsia" w:ascii="Times New Roman" w:hAnsi="Times New Roman"/>
          <w:b/>
          <w:sz w:val="24"/>
        </w:rPr>
        <w:t>.陈妍  助理研究员/硕士生导师</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北京理工大学管理与经济学院助理研究员，硕士生导师，国民经济动员教育培训中心核心成员。美国阿兰特大学信息学院访问学者。研究方向为危机管理、国民经济动员管理、信息管理与信息系统、应急物流管理。主要学术兼职：城市灾害应急专业委员会，北京市信息安全专家组专家。主持教育部人文社科科学项目、企业咨询等多项课题；参与科技重大专项、国家社科基金及多项省部级科研课题研究。在国内外SCI/EI/CSSCI等检索学术期刊发表学术论文十余篇。教授《应急物流与动员物流管理》《国民经济动员决策支持系统原理与仿真》《系统仿真原理》等多门课程。</w:t>
      </w:r>
    </w:p>
    <w:p>
      <w:pPr>
        <w:topLinePunct/>
        <w:spacing w:line="400" w:lineRule="exact"/>
        <w:ind w:firstLine="480" w:firstLineChars="200"/>
        <w:textAlignment w:val="top"/>
        <w:rPr>
          <w:rFonts w:ascii="Times New Roman" w:hAnsi="Times New Roman"/>
          <w:sz w:val="24"/>
          <w:szCs w:val="24"/>
        </w:rPr>
      </w:pPr>
      <w:r>
        <w:rPr>
          <w:rFonts w:hint="eastAsia" w:ascii="Times New Roman" w:hAnsi="Times New Roman"/>
          <w:sz w:val="24"/>
          <w:szCs w:val="24"/>
        </w:rPr>
        <w:t>招生</w:t>
      </w:r>
      <w:r>
        <w:rPr>
          <w:rFonts w:ascii="Times New Roman" w:hAnsi="Times New Roman"/>
          <w:sz w:val="24"/>
          <w:szCs w:val="24"/>
        </w:rPr>
        <w:t>学科：国民经济动员学</w:t>
      </w:r>
    </w:p>
    <w:p>
      <w:pPr>
        <w:keepNext/>
        <w:spacing w:before="156" w:beforeLines="50" w:after="156" w:afterLines="50" w:line="400" w:lineRule="exact"/>
        <w:rPr>
          <w:rFonts w:ascii="Times New Roman" w:hAnsi="Times New Roman"/>
          <w:b/>
          <w:sz w:val="24"/>
        </w:rPr>
      </w:pPr>
      <w:r>
        <w:rPr>
          <w:rFonts w:hint="eastAsia" w:ascii="Times New Roman" w:hAnsi="Times New Roman"/>
          <w:b/>
          <w:sz w:val="24"/>
        </w:rPr>
        <w:t>三、申请资格</w:t>
      </w:r>
    </w:p>
    <w:p>
      <w:pPr>
        <w:pStyle w:val="21"/>
        <w:numPr>
          <w:ilvl w:val="0"/>
          <w:numId w:val="1"/>
        </w:numPr>
        <w:spacing w:line="400" w:lineRule="exact"/>
        <w:ind w:firstLineChars="0"/>
        <w:rPr>
          <w:rFonts w:ascii="Times New Roman" w:hAnsi="Times New Roman"/>
          <w:sz w:val="24"/>
        </w:rPr>
      </w:pPr>
      <w:r>
        <w:rPr>
          <w:rFonts w:hint="eastAsia" w:ascii="Times New Roman" w:hAnsi="Times New Roman"/>
          <w:sz w:val="24"/>
        </w:rPr>
        <w:t>符合学院要求的招生范围。</w:t>
      </w:r>
    </w:p>
    <w:p>
      <w:pPr>
        <w:pStyle w:val="21"/>
        <w:numPr>
          <w:ilvl w:val="0"/>
          <w:numId w:val="1"/>
        </w:numPr>
        <w:spacing w:line="400" w:lineRule="exact"/>
        <w:ind w:firstLineChars="0"/>
        <w:rPr>
          <w:rFonts w:ascii="Times New Roman" w:hAnsi="Times New Roman"/>
          <w:sz w:val="24"/>
        </w:rPr>
      </w:pPr>
      <w:r>
        <w:rPr>
          <w:rFonts w:hint="eastAsia" w:ascii="Times New Roman" w:hAnsi="Times New Roman"/>
          <w:sz w:val="24"/>
        </w:rPr>
        <w:t>数学相关专业、理工科相关专业、计算机相关专业、国防相关专业学生均可报名，要求对国防、军工、国民经济动员、军民融合、国家安全、国防金融与投资、应急管理等领域有浓厚兴趣，有志于从事学术研究并表现出一定的研究能力和潜质，有一定的学术积累与研究成果。</w:t>
      </w:r>
    </w:p>
    <w:p>
      <w:pPr>
        <w:pStyle w:val="21"/>
        <w:numPr>
          <w:ilvl w:val="0"/>
          <w:numId w:val="1"/>
        </w:numPr>
        <w:spacing w:line="400" w:lineRule="exact"/>
        <w:ind w:firstLineChars="0"/>
        <w:rPr>
          <w:rFonts w:ascii="Times New Roman" w:hAnsi="Times New Roman"/>
          <w:sz w:val="24"/>
        </w:rPr>
      </w:pPr>
      <w:r>
        <w:rPr>
          <w:rFonts w:hint="eastAsia" w:ascii="Times New Roman" w:hAnsi="Times New Roman"/>
          <w:sz w:val="24"/>
        </w:rPr>
        <w:t>英语成绩需至少满足如下条件之一：国家大学英语考试成绩四级4</w:t>
      </w:r>
      <w:r>
        <w:rPr>
          <w:rFonts w:ascii="Times New Roman" w:hAnsi="Times New Roman"/>
          <w:sz w:val="24"/>
        </w:rPr>
        <w:t>80</w:t>
      </w:r>
      <w:r>
        <w:rPr>
          <w:rFonts w:hint="eastAsia" w:ascii="Times New Roman" w:hAnsi="Times New Roman"/>
          <w:sz w:val="24"/>
        </w:rPr>
        <w:t>分或六级4</w:t>
      </w:r>
      <w:r>
        <w:rPr>
          <w:rFonts w:ascii="Times New Roman" w:hAnsi="Times New Roman"/>
          <w:sz w:val="24"/>
        </w:rPr>
        <w:t>50</w:t>
      </w:r>
      <w:r>
        <w:rPr>
          <w:rFonts w:hint="eastAsia" w:ascii="Times New Roman" w:hAnsi="Times New Roman"/>
          <w:sz w:val="24"/>
        </w:rPr>
        <w:t>分以上。</w:t>
      </w:r>
    </w:p>
    <w:p>
      <w:pPr>
        <w:pStyle w:val="21"/>
        <w:numPr>
          <w:ilvl w:val="0"/>
          <w:numId w:val="1"/>
        </w:numPr>
        <w:spacing w:line="400" w:lineRule="exact"/>
        <w:ind w:firstLineChars="0"/>
        <w:rPr>
          <w:rFonts w:ascii="Times New Roman" w:hAnsi="Times New Roman"/>
          <w:sz w:val="24"/>
        </w:rPr>
      </w:pPr>
      <w:r>
        <w:rPr>
          <w:rFonts w:hint="eastAsia" w:ascii="Times New Roman" w:hAnsi="Times New Roman"/>
          <w:sz w:val="24"/>
        </w:rPr>
        <w:t>对未达到部分条件，但在其他方面表现优异，如曾参加数学建模竞赛、挑战杯竞赛、发表高水平论文等方面表现突出的学生，也可以报名。</w:t>
      </w:r>
    </w:p>
    <w:p>
      <w:pPr>
        <w:spacing w:before="156" w:beforeLines="50" w:after="156" w:afterLines="50" w:line="400" w:lineRule="exact"/>
        <w:rPr>
          <w:rFonts w:ascii="Times New Roman" w:hAnsi="Times New Roman"/>
          <w:b/>
          <w:sz w:val="24"/>
        </w:rPr>
      </w:pPr>
      <w:r>
        <w:rPr>
          <w:rFonts w:hint="eastAsia" w:ascii="Times New Roman" w:hAnsi="Times New Roman"/>
          <w:b/>
          <w:sz w:val="24"/>
        </w:rPr>
        <w:t>四、申请材料</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《北京理工大学管理与经济学院202</w:t>
      </w:r>
      <w:r>
        <w:rPr>
          <w:rFonts w:ascii="Times New Roman" w:hAnsi="Times New Roman"/>
          <w:sz w:val="24"/>
        </w:rPr>
        <w:t>3</w:t>
      </w:r>
      <w:r>
        <w:rPr>
          <w:rFonts w:hint="eastAsia" w:ascii="Times New Roman" w:hAnsi="Times New Roman"/>
          <w:sz w:val="24"/>
        </w:rPr>
        <w:t>年暑期夏令营报名表》（见附件1）（PDF扫描件，须本人签字，加盖教务部门或院系公章，如无法盖章可后附学校开具的相关电子版证明）</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《北京理工大学管理与经济学院202</w:t>
      </w:r>
      <w:r>
        <w:rPr>
          <w:rFonts w:ascii="Times New Roman" w:hAnsi="Times New Roman"/>
          <w:sz w:val="24"/>
        </w:rPr>
        <w:t>3</w:t>
      </w:r>
      <w:r>
        <w:rPr>
          <w:rFonts w:hint="eastAsia" w:ascii="Times New Roman" w:hAnsi="Times New Roman"/>
          <w:sz w:val="24"/>
        </w:rPr>
        <w:t>年暑期夏令营个人信息表》（填写对应学科问卷星）</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本科成绩单（需加盖教务处公章）（PDF扫描件）；</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英语水平证明材料（PDF扫描件）；</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身份证复印件（正反面复印在一张纸上）和学生证复印件（PDF扫描件）；</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其他与上述“申请资格”要求相符的证明材料（如已发表论文的复印件、奖状证书复印件、各类证书等）（PDF扫描件）。</w:t>
      </w:r>
    </w:p>
    <w:p>
      <w:pPr>
        <w:pStyle w:val="21"/>
        <w:numPr>
          <w:ilvl w:val="0"/>
          <w:numId w:val="2"/>
        </w:numPr>
        <w:spacing w:line="400" w:lineRule="exact"/>
        <w:ind w:firstLineChars="0"/>
        <w:rPr>
          <w:rFonts w:ascii="Times New Roman" w:hAnsi="Times New Roman"/>
          <w:sz w:val="24"/>
        </w:rPr>
      </w:pPr>
      <w:r>
        <w:rPr>
          <w:rFonts w:hint="eastAsia" w:ascii="Times New Roman" w:hAnsi="Times New Roman"/>
          <w:sz w:val="24"/>
        </w:rPr>
        <w:t>将附件1、3、4、5、6，整理成一个PDF文件发送至报名学科要求邮箱；邮件主题统一命名为“学校（本科院校）+专业（本科专业）+报名专业+姓名+2023学术夏令营报名”。 </w:t>
      </w:r>
    </w:p>
    <w:p>
      <w:pPr>
        <w:pStyle w:val="21"/>
        <w:spacing w:line="400" w:lineRule="exact"/>
        <w:ind w:firstLine="480"/>
        <w:rPr>
          <w:rFonts w:ascii="Times New Roman" w:hAnsi="Times New Roman"/>
          <w:sz w:val="24"/>
        </w:rPr>
      </w:pPr>
      <w:r>
        <w:rPr>
          <w:rFonts w:hint="eastAsia" w:ascii="Times New Roman" w:hAnsi="Times New Roman"/>
          <w:sz w:val="24"/>
        </w:rPr>
        <w:t>注：夏令营学术委员会对所有申请人进行资格审核，审核结果将以邮件或电话方式通知录取同学，并在学院网站公布，请各位同学密切关注管理与经济学院网站，申请人需在一日内确认是否参加，逾期未确认视为自动放弃资格。</w:t>
      </w:r>
    </w:p>
    <w:p>
      <w:pPr>
        <w:pStyle w:val="21"/>
        <w:spacing w:line="400" w:lineRule="exact"/>
        <w:ind w:firstLine="480"/>
        <w:rPr>
          <w:rFonts w:ascii="Times New Roman" w:hAnsi="Times New Roman"/>
          <w:sz w:val="24"/>
        </w:rPr>
      </w:pPr>
    </w:p>
    <w:p>
      <w:pPr>
        <w:spacing w:before="156" w:beforeLines="50" w:after="156" w:afterLines="50" w:line="400" w:lineRule="exact"/>
        <w:rPr>
          <w:rFonts w:ascii="Times New Roman" w:hAnsi="Times New Roman"/>
          <w:b/>
          <w:sz w:val="24"/>
        </w:rPr>
      </w:pPr>
      <w:r>
        <w:rPr>
          <w:rFonts w:hint="eastAsia" w:ascii="Times New Roman" w:hAnsi="Times New Roman"/>
          <w:b/>
          <w:sz w:val="24"/>
        </w:rPr>
        <w:t>五、其他注意事项</w:t>
      </w:r>
    </w:p>
    <w:p>
      <w:pPr>
        <w:spacing w:line="400" w:lineRule="exact"/>
        <w:rPr>
          <w:rFonts w:ascii="Times New Roman" w:hAnsi="Times New Roman"/>
          <w:sz w:val="24"/>
        </w:rPr>
      </w:pPr>
      <w:r>
        <w:rPr>
          <w:rFonts w:hint="eastAsia" w:ascii="Times New Roman" w:hAnsi="Times New Roman"/>
          <w:sz w:val="24"/>
        </w:rPr>
        <w:t>1</w:t>
      </w:r>
      <w:r>
        <w:rPr>
          <w:rFonts w:ascii="Times New Roman" w:hAnsi="Times New Roman"/>
          <w:sz w:val="24"/>
        </w:rPr>
        <w:t xml:space="preserve">. </w:t>
      </w:r>
      <w:r>
        <w:rPr>
          <w:rFonts w:hint="eastAsia" w:ascii="Times New Roman" w:hAnsi="Times New Roman"/>
          <w:sz w:val="24"/>
        </w:rPr>
        <w:t>材料提交截止到2023年6月22日（以邮件日期为准）。</w:t>
      </w:r>
    </w:p>
    <w:p>
      <w:pPr>
        <w:spacing w:line="360" w:lineRule="auto"/>
        <w:rPr>
          <w:rFonts w:ascii="Times New Roman" w:hAnsi="Times New Roman"/>
          <w:sz w:val="24"/>
        </w:rPr>
      </w:pPr>
      <w:r>
        <w:rPr>
          <w:rFonts w:hint="eastAsia" w:ascii="Times New Roman" w:hAnsi="Times New Roman"/>
          <w:sz w:val="24"/>
          <w:lang w:val="en-US" w:eastAsia="zh-CN"/>
        </w:rPr>
        <w:t>2</w:t>
      </w:r>
      <w:r>
        <w:rPr>
          <w:rFonts w:ascii="Times New Roman" w:hAnsi="Times New Roman"/>
          <w:sz w:val="24"/>
        </w:rPr>
        <w:t xml:space="preserve">. </w:t>
      </w:r>
      <w:r>
        <w:rPr>
          <w:rFonts w:hint="eastAsia" w:ascii="Times New Roman" w:hAnsi="Times New Roman"/>
          <w:sz w:val="24"/>
        </w:rPr>
        <w:t>提交材料后进行资格审查，参营人员名单将于6月25日在管理与经济学院官网通知公告栏目公布（</w:t>
      </w:r>
      <w:r>
        <w:fldChar w:fldCharType="begin"/>
      </w:r>
      <w:r>
        <w:instrText xml:space="preserve"> HYPERLINK "http://sme.bit.edu.cn/" </w:instrText>
      </w:r>
      <w:r>
        <w:fldChar w:fldCharType="separate"/>
      </w:r>
      <w:r>
        <w:rPr>
          <w:rFonts w:hint="eastAsia" w:ascii="Times New Roman" w:hAnsi="Times New Roman"/>
          <w:sz w:val="24"/>
        </w:rPr>
        <w:t>http://sme.bit.edu.cn/</w:t>
      </w:r>
      <w:r>
        <w:rPr>
          <w:rFonts w:hint="eastAsia" w:ascii="Times New Roman" w:hAnsi="Times New Roman"/>
          <w:sz w:val="24"/>
        </w:rPr>
        <w:fldChar w:fldCharType="end"/>
      </w:r>
      <w:r>
        <w:rPr>
          <w:rFonts w:hint="eastAsia" w:ascii="Times New Roman" w:hAnsi="Times New Roman"/>
          <w:sz w:val="24"/>
        </w:rPr>
        <w:t>）。</w:t>
      </w:r>
    </w:p>
    <w:p>
      <w:pPr>
        <w:spacing w:line="360" w:lineRule="auto"/>
        <w:rPr>
          <w:rFonts w:ascii="Times New Roman" w:hAnsi="Times New Roman"/>
          <w:sz w:val="24"/>
        </w:rPr>
      </w:pPr>
      <w:r>
        <w:rPr>
          <w:rFonts w:hint="eastAsia" w:ascii="Times New Roman" w:hAnsi="Times New Roman"/>
          <w:sz w:val="24"/>
          <w:lang w:val="en-US" w:eastAsia="zh-CN"/>
        </w:rPr>
        <w:t>3</w:t>
      </w:r>
      <w:r>
        <w:rPr>
          <w:rFonts w:ascii="Times New Roman" w:hAnsi="Times New Roman"/>
          <w:sz w:val="24"/>
        </w:rPr>
        <w:t xml:space="preserve">. </w:t>
      </w:r>
      <w:r>
        <w:rPr>
          <w:rFonts w:hint="eastAsia" w:ascii="Times New Roman" w:hAnsi="Times New Roman"/>
          <w:sz w:val="24"/>
        </w:rPr>
        <w:t>2023年7月9日报道，7月10日开营仪式，截止到7月12日各学科活动结束。</w:t>
      </w:r>
    </w:p>
    <w:p>
      <w:pPr>
        <w:spacing w:line="360" w:lineRule="auto"/>
        <w:rPr>
          <w:rFonts w:ascii="Times New Roman" w:hAnsi="Times New Roman"/>
          <w:sz w:val="24"/>
        </w:rPr>
      </w:pPr>
      <w:r>
        <w:rPr>
          <w:rFonts w:hint="eastAsia" w:ascii="Times New Roman" w:hAnsi="Times New Roman" w:eastAsiaTheme="minorEastAsia"/>
          <w:sz w:val="24"/>
          <w:lang w:eastAsia="zh-CN"/>
        </w:rPr>
        <w:drawing>
          <wp:anchor distT="0" distB="0" distL="114300" distR="114300" simplePos="0" relativeHeight="251659264" behindDoc="0" locked="0" layoutInCell="1" allowOverlap="1">
            <wp:simplePos x="0" y="0"/>
            <wp:positionH relativeFrom="column">
              <wp:posOffset>47625</wp:posOffset>
            </wp:positionH>
            <wp:positionV relativeFrom="paragraph">
              <wp:posOffset>280035</wp:posOffset>
            </wp:positionV>
            <wp:extent cx="5273675" cy="1616075"/>
            <wp:effectExtent l="0" t="0" r="3175" b="3175"/>
            <wp:wrapNone/>
            <wp:docPr id="1" name="图片 1" descr="微信图片_2023061513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615130552"/>
                    <pic:cNvPicPr>
                      <a:picLocks noChangeAspect="1"/>
                    </pic:cNvPicPr>
                  </pic:nvPicPr>
                  <pic:blipFill>
                    <a:blip r:embed="rId4"/>
                    <a:stretch>
                      <a:fillRect/>
                    </a:stretch>
                  </pic:blipFill>
                  <pic:spPr>
                    <a:xfrm>
                      <a:off x="0" y="0"/>
                      <a:ext cx="5273675" cy="1616075"/>
                    </a:xfrm>
                    <a:prstGeom prst="rect">
                      <a:avLst/>
                    </a:prstGeom>
                  </pic:spPr>
                </pic:pic>
              </a:graphicData>
            </a:graphic>
          </wp:anchor>
        </w:drawing>
      </w:r>
      <w:r>
        <w:rPr>
          <w:rFonts w:hint="eastAsia" w:ascii="Times New Roman" w:hAnsi="Times New Roman"/>
          <w:sz w:val="24"/>
          <w:lang w:val="en-US" w:eastAsia="zh-CN"/>
        </w:rPr>
        <w:t>4</w:t>
      </w:r>
      <w:bookmarkStart w:id="1" w:name="_GoBack"/>
      <w:bookmarkEnd w:id="1"/>
      <w:r>
        <w:rPr>
          <w:rFonts w:ascii="Times New Roman" w:hAnsi="Times New Roman"/>
          <w:sz w:val="24"/>
        </w:rPr>
        <w:t xml:space="preserve">. </w:t>
      </w:r>
      <w:r>
        <w:rPr>
          <w:rFonts w:hint="eastAsia" w:ascii="Times New Roman" w:hAnsi="Times New Roman"/>
          <w:sz w:val="24"/>
        </w:rPr>
        <w:t>学生参加夏令营期间统一着装，服装尺码见下表。</w:t>
      </w:r>
    </w:p>
    <w:p>
      <w:pPr>
        <w:spacing w:line="360" w:lineRule="auto"/>
        <w:rPr>
          <w:rFonts w:hint="eastAsia" w:ascii="Times New Roman" w:hAnsi="Times New Roman" w:eastAsiaTheme="minorEastAsia"/>
          <w:sz w:val="24"/>
          <w:lang w:eastAsia="zh-CN"/>
        </w:rPr>
      </w:pPr>
    </w:p>
    <w:p>
      <w:pPr>
        <w:spacing w:line="360" w:lineRule="auto"/>
        <w:rPr>
          <w:rFonts w:ascii="Times New Roman" w:hAnsi="Times New Roman" w:eastAsia="仿宋"/>
          <w:sz w:val="28"/>
          <w:szCs w:val="28"/>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hint="eastAsia" w:ascii="Times New Roman" w:hAnsi="Times New Roman"/>
          <w:sz w:val="24"/>
        </w:rPr>
      </w:pPr>
    </w:p>
    <w:p>
      <w:pPr>
        <w:pStyle w:val="21"/>
        <w:spacing w:line="400" w:lineRule="exact"/>
        <w:ind w:firstLine="480"/>
        <w:rPr>
          <w:rFonts w:ascii="Times New Roman" w:hAnsi="Times New Roman"/>
          <w:sz w:val="24"/>
        </w:rPr>
      </w:pPr>
      <w:r>
        <w:rPr>
          <w:rFonts w:hint="eastAsia" w:ascii="Times New Roman" w:hAnsi="Times New Roman"/>
          <w:sz w:val="24"/>
        </w:rPr>
        <w:t>【报名方式】</w:t>
      </w:r>
    </w:p>
    <w:p>
      <w:pPr>
        <w:pStyle w:val="21"/>
        <w:spacing w:line="400" w:lineRule="exact"/>
        <w:ind w:firstLine="480"/>
        <w:rPr>
          <w:rFonts w:ascii="Times New Roman" w:hAnsi="Times New Roman"/>
          <w:sz w:val="24"/>
        </w:rPr>
      </w:pPr>
      <w:r>
        <w:rPr>
          <w:rFonts w:hint="eastAsia" w:ascii="Times New Roman" w:hAnsi="Times New Roman"/>
          <w:sz w:val="24"/>
        </w:rPr>
        <w:t>材料发送电子邮箱参见附件（每位学生只可申报一个专业方向）</w:t>
      </w:r>
    </w:p>
    <w:p>
      <w:pPr>
        <w:pStyle w:val="21"/>
        <w:spacing w:line="400" w:lineRule="exact"/>
        <w:ind w:left="420" w:firstLine="0" w:firstLineChars="0"/>
        <w:rPr>
          <w:rFonts w:ascii="Times New Roman" w:hAnsi="Times New Roman"/>
          <w:sz w:val="24"/>
        </w:rPr>
      </w:pPr>
    </w:p>
    <w:p>
      <w:pPr>
        <w:pStyle w:val="21"/>
        <w:spacing w:line="400" w:lineRule="exact"/>
        <w:ind w:left="420" w:firstLine="0" w:firstLineChars="0"/>
        <w:rPr>
          <w:rFonts w:ascii="Times New Roman" w:hAnsi="Times New Roman"/>
          <w:sz w:val="24"/>
        </w:rPr>
      </w:pPr>
    </w:p>
    <w:p>
      <w:pPr>
        <w:pStyle w:val="21"/>
        <w:spacing w:line="400" w:lineRule="exact"/>
        <w:ind w:left="420" w:firstLine="0" w:firstLineChars="0"/>
        <w:rPr>
          <w:rFonts w:ascii="Times New Roman" w:hAnsi="Times New Roman"/>
          <w:sz w:val="24"/>
        </w:rPr>
      </w:pPr>
    </w:p>
    <w:p>
      <w:pPr>
        <w:pStyle w:val="21"/>
        <w:spacing w:line="400" w:lineRule="exact"/>
        <w:ind w:left="420" w:firstLine="0" w:firstLineChars="0"/>
        <w:rPr>
          <w:rFonts w:ascii="Times New Roman" w:hAnsi="Times New Roman"/>
          <w:sz w:val="24"/>
        </w:rPr>
      </w:pPr>
      <w:r>
        <w:rPr>
          <w:rFonts w:hint="eastAsia" w:ascii="Times New Roman" w:hAnsi="Times New Roman"/>
          <w:sz w:val="24"/>
        </w:rPr>
        <w:t>各项未尽事宜，请咨询：</w:t>
      </w:r>
    </w:p>
    <w:p>
      <w:pPr>
        <w:pStyle w:val="21"/>
        <w:spacing w:line="400" w:lineRule="exact"/>
        <w:ind w:left="420" w:firstLine="0" w:firstLineChars="0"/>
        <w:rPr>
          <w:rFonts w:ascii="Times New Roman" w:hAnsi="Times New Roman"/>
          <w:sz w:val="24"/>
        </w:rPr>
      </w:pPr>
      <w:r>
        <w:rPr>
          <w:rFonts w:hint="eastAsia" w:ascii="Times New Roman" w:hAnsi="Times New Roman"/>
          <w:sz w:val="24"/>
        </w:rPr>
        <w:t xml:space="preserve">北京理工大学 管理与经济学院 </w:t>
      </w:r>
    </w:p>
    <w:p>
      <w:pPr>
        <w:pStyle w:val="21"/>
        <w:spacing w:line="400" w:lineRule="exact"/>
        <w:ind w:left="420" w:firstLine="0" w:firstLineChars="0"/>
        <w:rPr>
          <w:rFonts w:ascii="Times New Roman" w:hAnsi="Times New Roman"/>
          <w:sz w:val="24"/>
        </w:rPr>
      </w:pPr>
      <w:r>
        <w:rPr>
          <w:rFonts w:hint="eastAsia" w:ascii="Times New Roman" w:hAnsi="Times New Roman"/>
          <w:sz w:val="24"/>
        </w:rPr>
        <w:t>国民经济动员教育培训中心 刘老师 电话：</w:t>
      </w:r>
      <w:r>
        <w:rPr>
          <w:rFonts w:ascii="Times New Roman" w:hAnsi="Times New Roman"/>
          <w:sz w:val="24"/>
        </w:rPr>
        <w:t>13501112579</w:t>
      </w:r>
    </w:p>
    <w:p>
      <w:pPr>
        <w:pStyle w:val="21"/>
        <w:spacing w:line="400" w:lineRule="exact"/>
        <w:ind w:left="420" w:firstLine="3840" w:firstLineChars="1600"/>
        <w:rPr>
          <w:rFonts w:ascii="Times New Roman" w:hAnsi="Times New Roman"/>
          <w:sz w:val="24"/>
        </w:rPr>
      </w:pPr>
      <w:r>
        <w:rPr>
          <w:rFonts w:hint="eastAsia" w:ascii="Times New Roman" w:hAnsi="Times New Roman"/>
          <w:sz w:val="24"/>
        </w:rPr>
        <w:t>电子邮件：</w:t>
      </w:r>
      <w:r>
        <w:t>bitmobilization@126.com</w:t>
      </w:r>
    </w:p>
    <w:p>
      <w:pPr>
        <w:pStyle w:val="21"/>
        <w:spacing w:line="400" w:lineRule="exact"/>
        <w:ind w:left="420" w:firstLine="3840" w:firstLineChars="1600"/>
        <w:rPr>
          <w:rFonts w:ascii="Times New Roman" w:hAnsi="Times New Roman"/>
          <w:sz w:val="24"/>
        </w:rPr>
      </w:pPr>
      <w:r>
        <w:rPr>
          <w:rFonts w:hint="eastAsia" w:ascii="Times New Roman" w:hAnsi="Times New Roman"/>
          <w:sz w:val="24"/>
        </w:rPr>
        <w:t>微 信 号：</w:t>
      </w:r>
      <w:r>
        <w:rPr>
          <w:rFonts w:ascii="Times New Roman" w:hAnsi="Times New Roman"/>
          <w:sz w:val="24"/>
        </w:rPr>
        <w:t>13501112579</w:t>
      </w:r>
    </w:p>
    <w:p>
      <w:pPr>
        <w:pStyle w:val="21"/>
        <w:spacing w:line="400" w:lineRule="exact"/>
        <w:ind w:left="420" w:firstLine="0" w:firstLineChars="0"/>
        <w:jc w:val="right"/>
        <w:rPr>
          <w:rFonts w:ascii="Times New Roman" w:hAnsi="Times New Roman"/>
          <w:sz w:val="24"/>
        </w:rPr>
      </w:pPr>
      <w:r>
        <w:rPr>
          <w:rFonts w:hint="eastAsia" w:ascii="Times New Roman" w:hAnsi="Times New Roman"/>
          <w:sz w:val="24"/>
        </w:rPr>
        <w:t>北京理工大学管理与经济学院</w:t>
      </w:r>
    </w:p>
    <w:p>
      <w:pPr>
        <w:pStyle w:val="21"/>
        <w:spacing w:line="400" w:lineRule="exact"/>
        <w:ind w:left="420" w:firstLine="0" w:firstLineChars="0"/>
        <w:jc w:val="right"/>
        <w:rPr>
          <w:rFonts w:ascii="Times New Roman" w:hAnsi="Times New Roman"/>
          <w:sz w:val="24"/>
        </w:rPr>
      </w:pPr>
      <w:r>
        <w:rPr>
          <w:rFonts w:hint="eastAsia" w:ascii="Times New Roman" w:hAnsi="Times New Roman"/>
          <w:sz w:val="24"/>
        </w:rPr>
        <w:t>202</w:t>
      </w:r>
      <w:r>
        <w:rPr>
          <w:rFonts w:ascii="Times New Roman" w:hAnsi="Times New Roman"/>
          <w:sz w:val="24"/>
        </w:rPr>
        <w:t>3</w:t>
      </w:r>
      <w:r>
        <w:rPr>
          <w:rFonts w:hint="eastAsia" w:ascii="Times New Roman" w:hAnsi="Times New Roman"/>
          <w:sz w:val="24"/>
        </w:rPr>
        <w:t>年</w:t>
      </w:r>
      <w:r>
        <w:rPr>
          <w:rFonts w:ascii="Times New Roman" w:hAnsi="Times New Roman"/>
          <w:sz w:val="24"/>
        </w:rPr>
        <w:t>6</w:t>
      </w:r>
      <w:r>
        <w:rPr>
          <w:rFonts w:hint="eastAsia" w:ascii="Times New Roman" w:hAnsi="Times New Roman"/>
          <w:sz w:val="24"/>
        </w:rPr>
        <w:t>月</w:t>
      </w:r>
    </w:p>
    <w:p>
      <w:pPr>
        <w:pStyle w:val="21"/>
        <w:spacing w:line="400" w:lineRule="exact"/>
        <w:ind w:left="420" w:right="240" w:firstLine="0" w:firstLineChars="0"/>
        <w:jc w:val="left"/>
        <w:rPr>
          <w:rFonts w:ascii="Times New Roman" w:hAnsi="Times New Roman"/>
          <w:sz w:val="24"/>
        </w:rPr>
      </w:pPr>
    </w:p>
    <w:p>
      <w:pPr>
        <w:pStyle w:val="21"/>
        <w:ind w:left="420" w:firstLine="0" w:firstLineChars="0"/>
        <w:jc w:val="center"/>
        <w:rPr>
          <w:rFonts w:ascii="Times New Roman" w:hAnsi="Times New Roman"/>
          <w:sz w:val="24"/>
        </w:rPr>
        <w:sectPr>
          <w:pgSz w:w="11906" w:h="16838"/>
          <w:pgMar w:top="1440" w:right="1800" w:bottom="1440" w:left="1800" w:header="851" w:footer="992" w:gutter="0"/>
          <w:cols w:space="425" w:num="1"/>
          <w:docGrid w:type="lines" w:linePitch="312" w:charSpace="0"/>
        </w:sectPr>
      </w:pPr>
    </w:p>
    <w:p>
      <w:pPr>
        <w:widowControl/>
        <w:spacing w:line="360" w:lineRule="auto"/>
        <w:jc w:val="center"/>
        <w:rPr>
          <w:rFonts w:ascii="Times New Roman" w:hAnsi="Times New Roman"/>
          <w:b/>
          <w:sz w:val="28"/>
        </w:rPr>
      </w:pPr>
      <w:r>
        <w:rPr>
          <w:rFonts w:hint="eastAsia" w:ascii="Times New Roman" w:hAnsi="Times New Roman"/>
          <w:b/>
          <w:sz w:val="28"/>
        </w:rPr>
        <w:t>附件1：北京理工大学管理与经济学院</w:t>
      </w:r>
    </w:p>
    <w:p>
      <w:pPr>
        <w:widowControl/>
        <w:spacing w:line="360" w:lineRule="auto"/>
        <w:jc w:val="center"/>
        <w:rPr>
          <w:rFonts w:asciiTheme="majorEastAsia" w:hAnsiTheme="majorEastAsia" w:eastAsiaTheme="majorEastAsia"/>
          <w:b/>
          <w:sz w:val="28"/>
        </w:rPr>
      </w:pPr>
      <w:r>
        <w:rPr>
          <w:rFonts w:hint="eastAsia" w:ascii="Times New Roman" w:hAnsi="Times New Roman"/>
          <w:b/>
          <w:sz w:val="28"/>
        </w:rPr>
        <w:t>20</w:t>
      </w:r>
      <w:r>
        <w:rPr>
          <w:rFonts w:ascii="Times New Roman" w:hAnsi="Times New Roman"/>
          <w:b/>
          <w:sz w:val="28"/>
        </w:rPr>
        <w:t>23</w:t>
      </w:r>
      <w:r>
        <w:rPr>
          <w:rFonts w:hint="eastAsia" w:ascii="Times New Roman" w:hAnsi="Times New Roman"/>
          <w:b/>
          <w:sz w:val="28"/>
        </w:rPr>
        <w:t>年暑期夏令营</w:t>
      </w:r>
      <w:r>
        <w:rPr>
          <w:rFonts w:hint="eastAsia" w:asciiTheme="majorEastAsia" w:hAnsiTheme="majorEastAsia" w:eastAsiaTheme="majorEastAsia"/>
          <w:b/>
          <w:sz w:val="28"/>
          <w:szCs w:val="28"/>
        </w:rPr>
        <w:t>（</w:t>
      </w:r>
      <w:r>
        <w:rPr>
          <w:rFonts w:hint="eastAsia" w:asciiTheme="majorEastAsia" w:hAnsiTheme="majorEastAsia" w:eastAsiaTheme="majorEastAsia"/>
          <w:b/>
          <w:sz w:val="28"/>
          <w:szCs w:val="28"/>
          <w:lang w:val="en-US" w:eastAsia="zh-CN"/>
        </w:rPr>
        <w:t>国民经济动员</w:t>
      </w:r>
      <w:r>
        <w:rPr>
          <w:rFonts w:hint="eastAsia" w:asciiTheme="majorEastAsia" w:hAnsiTheme="majorEastAsia" w:eastAsiaTheme="majorEastAsia"/>
          <w:b/>
          <w:sz w:val="28"/>
          <w:szCs w:val="28"/>
        </w:rPr>
        <w:t>方向）</w:t>
      </w:r>
    </w:p>
    <w:p>
      <w:pPr>
        <w:spacing w:line="300" w:lineRule="auto"/>
        <w:jc w:val="center"/>
        <w:rPr>
          <w:rFonts w:ascii="Times New Roman" w:hAnsi="Times New Roman"/>
          <w:b/>
          <w:sz w:val="28"/>
        </w:rPr>
      </w:pPr>
      <w:r>
        <w:rPr>
          <w:rFonts w:hint="eastAsia" w:ascii="Times New Roman" w:hAnsi="Times New Roman"/>
          <w:b/>
          <w:sz w:val="28"/>
        </w:rPr>
        <w:t>报</w:t>
      </w:r>
      <w:r>
        <w:rPr>
          <w:rFonts w:ascii="Times New Roman" w:hAnsi="Times New Roman"/>
          <w:b/>
          <w:sz w:val="28"/>
        </w:rPr>
        <w:t xml:space="preserve">   </w:t>
      </w:r>
      <w:r>
        <w:rPr>
          <w:rFonts w:hint="eastAsia" w:ascii="Times New Roman" w:hAnsi="Times New Roman"/>
          <w:b/>
          <w:sz w:val="28"/>
        </w:rPr>
        <w:t>名</w:t>
      </w:r>
      <w:r>
        <w:rPr>
          <w:rFonts w:ascii="Times New Roman" w:hAnsi="Times New Roman"/>
          <w:b/>
          <w:sz w:val="28"/>
        </w:rPr>
        <w:t xml:space="preserve">   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287" w:type="dxa"/>
            <w:vAlign w:val="center"/>
          </w:tcPr>
          <w:p>
            <w:pPr>
              <w:spacing w:line="300" w:lineRule="auto"/>
              <w:jc w:val="left"/>
              <w:rPr>
                <w:rFonts w:ascii="Times New Roman" w:hAnsi="Times New Roman" w:eastAsia="隶书"/>
                <w:sz w:val="28"/>
              </w:rPr>
            </w:pPr>
            <w:r>
              <w:rPr>
                <w:rFonts w:ascii="Times New Roman" w:hAnsi="Times New Roman"/>
              </w:rPr>
              <w:t>此申请表连同其它申请材料务必于</w:t>
            </w:r>
            <w:r>
              <w:rPr>
                <w:rFonts w:ascii="Times New Roman" w:hAnsi="Times New Roman"/>
                <w:color w:val="000000" w:themeColor="text1"/>
                <w14:textFill>
                  <w14:solidFill>
                    <w14:schemeClr w14:val="tx1"/>
                  </w14:solidFill>
                </w14:textFill>
              </w:rPr>
              <w:t>2023年6月22日</w:t>
            </w:r>
            <w:r>
              <w:rPr>
                <w:rFonts w:ascii="Times New Roman" w:hAnsi="Times New Roman"/>
              </w:rPr>
              <w:t>之前</w:t>
            </w:r>
            <w:r>
              <w:rPr>
                <w:rFonts w:hint="eastAsia" w:ascii="Times New Roman" w:hAnsi="Times New Roman"/>
              </w:rPr>
              <w:t>发送到指定邮箱</w:t>
            </w:r>
            <w:r>
              <w:rPr>
                <w:rFonts w:ascii="Times New Roman" w:hAnsi="Times New Roman"/>
                <w:spacing w:val="30"/>
                <w:szCs w:val="21"/>
              </w:rPr>
              <w:t>（以</w:t>
            </w:r>
            <w:r>
              <w:rPr>
                <w:rFonts w:hint="eastAsia" w:ascii="Times New Roman" w:hAnsi="Times New Roman"/>
                <w:spacing w:val="30"/>
                <w:szCs w:val="21"/>
              </w:rPr>
              <w:t>邮件时间</w:t>
            </w:r>
            <w:r>
              <w:rPr>
                <w:rFonts w:ascii="Times New Roman" w:hAnsi="Times New Roman"/>
                <w:spacing w:val="30"/>
                <w:szCs w:val="21"/>
              </w:rPr>
              <w:t>为准）</w:t>
            </w:r>
            <w:r>
              <w:rPr>
                <w:rFonts w:ascii="Times New Roman" w:hAnsi="Times New Roman"/>
              </w:rPr>
              <w:t>，过期不再受理。</w:t>
            </w:r>
          </w:p>
        </w:tc>
      </w:tr>
    </w:tbl>
    <w:p>
      <w:pPr>
        <w:spacing w:before="156" w:beforeLines="50" w:line="300" w:lineRule="auto"/>
        <w:rPr>
          <w:rFonts w:ascii="Times New Roman" w:hAnsi="Times New Roman"/>
          <w:b/>
          <w:sz w:val="24"/>
        </w:rPr>
      </w:pPr>
      <w:r>
        <w:rPr>
          <w:rFonts w:ascii="Times New Roman" w:hAnsi="Times New Roman"/>
          <w:b/>
          <w:sz w:val="24"/>
        </w:rPr>
        <w:t>基本信息</w:t>
      </w:r>
    </w:p>
    <w:p>
      <w:pPr>
        <w:spacing w:line="360" w:lineRule="auto"/>
        <w:rPr>
          <w:rFonts w:ascii="Times New Roman" w:hAnsi="Times New Roman"/>
          <w:szCs w:val="21"/>
        </w:rPr>
      </w:pPr>
      <w:r>
        <w:rPr>
          <w:rFonts w:ascii="Times New Roman" w:hAnsi="Times New Roman"/>
          <w:szCs w:val="21"/>
        </w:rPr>
        <w:t>姓名：</w:t>
      </w:r>
      <w:r>
        <w:rPr>
          <w:rFonts w:ascii="Times New Roman" w:hAnsi="Times New Roman"/>
          <w:szCs w:val="21"/>
          <w:u w:val="single"/>
        </w:rPr>
        <w:t xml:space="preserve">           </w:t>
      </w:r>
      <w:r>
        <w:rPr>
          <w:rFonts w:ascii="Times New Roman" w:hAnsi="Times New Roman"/>
          <w:szCs w:val="21"/>
        </w:rPr>
        <w:t xml:space="preserve">   性别：</w:t>
      </w:r>
      <w:r>
        <w:rPr>
          <w:rFonts w:ascii="Times New Roman" w:hAnsi="Times New Roman"/>
          <w:szCs w:val="21"/>
          <w:u w:val="single"/>
        </w:rPr>
        <w:t xml:space="preserve">       </w:t>
      </w:r>
      <w:r>
        <w:rPr>
          <w:rFonts w:ascii="Times New Roman" w:hAnsi="Times New Roman"/>
          <w:szCs w:val="21"/>
        </w:rPr>
        <w:t xml:space="preserve"> </w:t>
      </w:r>
      <w:r>
        <w:rPr>
          <w:rFonts w:hint="eastAsia" w:ascii="Times New Roman" w:hAnsi="Times New Roman"/>
          <w:szCs w:val="21"/>
        </w:rPr>
        <w:t>身份证号：</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p>
    <w:p>
      <w:pPr>
        <w:spacing w:line="360" w:lineRule="auto"/>
        <w:rPr>
          <w:rFonts w:ascii="Times New Roman" w:hAnsi="Times New Roman"/>
          <w:u w:val="single"/>
        </w:rPr>
      </w:pPr>
      <w:r>
        <w:rPr>
          <w:rFonts w:ascii="Times New Roman" w:hAnsi="Times New Roman"/>
        </w:rPr>
        <w:t>学校：</w:t>
      </w:r>
      <w:r>
        <w:rPr>
          <w:rFonts w:ascii="Times New Roman" w:hAnsi="Times New Roman"/>
          <w:u w:val="single"/>
        </w:rPr>
        <w:t xml:space="preserve">                   </w:t>
      </w:r>
      <w:r>
        <w:rPr>
          <w:rFonts w:ascii="Times New Roman" w:hAnsi="Times New Roman"/>
        </w:rPr>
        <w:t xml:space="preserve">  院系：________________________  专业：</w:t>
      </w:r>
      <w:r>
        <w:rPr>
          <w:rFonts w:ascii="Times New Roman" w:hAnsi="Times New Roman"/>
          <w:u w:val="single"/>
        </w:rPr>
        <w:t xml:space="preserve">               </w:t>
      </w:r>
    </w:p>
    <w:p>
      <w:pPr>
        <w:spacing w:line="360" w:lineRule="auto"/>
        <w:rPr>
          <w:rFonts w:ascii="Times New Roman" w:hAnsi="Times New Roman"/>
          <w:szCs w:val="21"/>
          <w:u w:val="single"/>
        </w:rPr>
      </w:pPr>
      <w:r>
        <w:rPr>
          <w:rFonts w:ascii="Times New Roman" w:hAnsi="Times New Roman"/>
          <w:szCs w:val="21"/>
        </w:rPr>
        <w:t>通讯地址：</w:t>
      </w:r>
      <w:r>
        <w:rPr>
          <w:rFonts w:ascii="Times New Roman" w:hAnsi="Times New Roman"/>
          <w:szCs w:val="21"/>
          <w:u w:val="single"/>
        </w:rPr>
        <w:t xml:space="preserve">                                                    </w:t>
      </w:r>
      <w:r>
        <w:rPr>
          <w:rFonts w:hint="eastAsia" w:ascii="Times New Roman" w:hAnsi="Times New Roman"/>
          <w:szCs w:val="21"/>
        </w:rPr>
        <w:t xml:space="preserve"> </w:t>
      </w:r>
      <w:r>
        <w:rPr>
          <w:rFonts w:ascii="Times New Roman" w:hAnsi="Times New Roman"/>
          <w:szCs w:val="21"/>
        </w:rPr>
        <w:t>邮编：</w:t>
      </w:r>
      <w:r>
        <w:rPr>
          <w:rFonts w:ascii="Times New Roman" w:hAnsi="Times New Roman"/>
          <w:szCs w:val="21"/>
          <w:u w:val="single"/>
        </w:rPr>
        <w:t xml:space="preserve">           </w:t>
      </w:r>
    </w:p>
    <w:p>
      <w:pPr>
        <w:spacing w:line="360" w:lineRule="auto"/>
        <w:rPr>
          <w:rFonts w:ascii="Times New Roman" w:hAnsi="Times New Roman"/>
          <w:szCs w:val="21"/>
          <w:u w:val="single"/>
        </w:rPr>
      </w:pPr>
      <w:r>
        <w:rPr>
          <w:rFonts w:ascii="Times New Roman" w:hAnsi="Times New Roman"/>
          <w:szCs w:val="21"/>
        </w:rPr>
        <w:t>电子邮箱：</w:t>
      </w:r>
      <w:r>
        <w:rPr>
          <w:rFonts w:ascii="Times New Roman" w:hAnsi="Times New Roman"/>
          <w:szCs w:val="21"/>
          <w:u w:val="single"/>
        </w:rPr>
        <w:t xml:space="preserve">                          </w:t>
      </w:r>
      <w:r>
        <w:rPr>
          <w:rFonts w:ascii="Times New Roman" w:hAnsi="Times New Roman"/>
          <w:szCs w:val="21"/>
        </w:rPr>
        <w:t xml:space="preserve">  手机：</w:t>
      </w:r>
      <w:r>
        <w:rPr>
          <w:rFonts w:ascii="Times New Roman" w:hAnsi="Times New Roman"/>
          <w:szCs w:val="21"/>
          <w:u w:val="single"/>
        </w:rPr>
        <w:t xml:space="preserve">           </w:t>
      </w:r>
      <w:r>
        <w:rPr>
          <w:rFonts w:hint="eastAsia" w:ascii="Times New Roman" w:hAnsi="Times New Roman"/>
          <w:szCs w:val="21"/>
          <w:u w:val="single"/>
        </w:rPr>
        <w:t xml:space="preserve">   </w:t>
      </w:r>
    </w:p>
    <w:p>
      <w:pPr>
        <w:spacing w:line="300" w:lineRule="auto"/>
        <w:rPr>
          <w:rFonts w:ascii="Times New Roman" w:hAnsi="Times New Roman" w:eastAsia="隶书"/>
          <w:szCs w:val="21"/>
        </w:rPr>
      </w:pPr>
    </w:p>
    <w:p>
      <w:pPr>
        <w:spacing w:line="300" w:lineRule="auto"/>
        <w:outlineLvl w:val="0"/>
        <w:rPr>
          <w:rFonts w:ascii="Times New Roman" w:hAnsi="Times New Roman"/>
          <w:b/>
        </w:rPr>
      </w:pPr>
      <w:r>
        <w:rPr>
          <w:rFonts w:ascii="Times New Roman" w:hAnsi="Times New Roman"/>
          <w:b/>
        </w:rPr>
        <w:t>1.</w:t>
      </w:r>
      <w:r>
        <w:rPr>
          <w:rFonts w:hint="eastAsia" w:ascii="Times New Roman" w:hAnsi="Times New Roman"/>
          <w:b/>
        </w:rPr>
        <w:t xml:space="preserve"> </w:t>
      </w:r>
      <w:r>
        <w:rPr>
          <w:rFonts w:ascii="Times New Roman" w:hAnsi="Times New Roman"/>
          <w:b/>
        </w:rPr>
        <w:t>本科期间的研究经历和成果</w:t>
      </w:r>
      <w:r>
        <w:rPr>
          <w:rFonts w:hint="eastAsia" w:ascii="Times New Roman" w:hAnsi="Times New Roman"/>
          <w:b/>
        </w:rPr>
        <w:t>（最多不超过三项）</w:t>
      </w:r>
      <w:r>
        <w:rPr>
          <w:rFonts w:ascii="Times New Roman" w:hAnsi="Times New Roman"/>
          <w:b/>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693"/>
        <w:gridCol w:w="2126"/>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r>
              <w:rPr>
                <w:rFonts w:ascii="Times New Roman" w:hAnsi="Times New Roman"/>
              </w:rPr>
              <w:t>时间</w:t>
            </w:r>
          </w:p>
        </w:tc>
        <w:tc>
          <w:tcPr>
            <w:tcW w:w="2693" w:type="dxa"/>
          </w:tcPr>
          <w:p>
            <w:pPr>
              <w:spacing w:line="300" w:lineRule="auto"/>
              <w:rPr>
                <w:rFonts w:ascii="Times New Roman" w:hAnsi="Times New Roman"/>
              </w:rPr>
            </w:pPr>
            <w:r>
              <w:rPr>
                <w:rFonts w:ascii="Times New Roman" w:hAnsi="Times New Roman"/>
              </w:rPr>
              <w:t>参加过</w:t>
            </w:r>
            <w:r>
              <w:rPr>
                <w:rFonts w:hint="eastAsia" w:ascii="Times New Roman" w:hAnsi="Times New Roman"/>
              </w:rPr>
              <w:t>的</w:t>
            </w:r>
            <w:r>
              <w:rPr>
                <w:rFonts w:ascii="Times New Roman" w:hAnsi="Times New Roman"/>
              </w:rPr>
              <w:t>科研工作</w:t>
            </w:r>
          </w:p>
        </w:tc>
        <w:tc>
          <w:tcPr>
            <w:tcW w:w="2126" w:type="dxa"/>
          </w:tcPr>
          <w:p>
            <w:pPr>
              <w:spacing w:line="300" w:lineRule="auto"/>
              <w:rPr>
                <w:rFonts w:ascii="Times New Roman" w:hAnsi="Times New Roman"/>
              </w:rPr>
            </w:pPr>
            <w:r>
              <w:rPr>
                <w:rFonts w:ascii="Times New Roman" w:hAnsi="Times New Roman"/>
              </w:rPr>
              <w:t>指导老师或负责人</w:t>
            </w:r>
          </w:p>
        </w:tc>
        <w:tc>
          <w:tcPr>
            <w:tcW w:w="2744" w:type="dxa"/>
          </w:tcPr>
          <w:p>
            <w:pPr>
              <w:spacing w:line="300" w:lineRule="auto"/>
              <w:rPr>
                <w:rFonts w:ascii="Times New Roman" w:hAnsi="Times New Roman"/>
              </w:rPr>
            </w:pPr>
            <w:r>
              <w:rPr>
                <w:rFonts w:ascii="Times New Roman" w:hAnsi="Times New Roman"/>
              </w:rPr>
              <w:t>成果</w:t>
            </w:r>
            <w:r>
              <w:rPr>
                <w:rFonts w:hint="eastAsia" w:ascii="Times New Roman" w:hAnsi="Times New Roman"/>
              </w:rPr>
              <w:t>（论文、报告等作品）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2693" w:type="dxa"/>
          </w:tcPr>
          <w:p>
            <w:pPr>
              <w:spacing w:line="300" w:lineRule="auto"/>
              <w:rPr>
                <w:rFonts w:ascii="Times New Roman" w:hAnsi="Times New Roman"/>
              </w:rPr>
            </w:pPr>
          </w:p>
        </w:tc>
        <w:tc>
          <w:tcPr>
            <w:tcW w:w="2126" w:type="dxa"/>
          </w:tcPr>
          <w:p>
            <w:pPr>
              <w:spacing w:line="300" w:lineRule="auto"/>
              <w:rPr>
                <w:rFonts w:ascii="Times New Roman" w:hAnsi="Times New Roman"/>
              </w:rPr>
            </w:pPr>
          </w:p>
        </w:tc>
        <w:tc>
          <w:tcPr>
            <w:tcW w:w="2744"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2693" w:type="dxa"/>
          </w:tcPr>
          <w:p>
            <w:pPr>
              <w:spacing w:line="300" w:lineRule="auto"/>
              <w:rPr>
                <w:rFonts w:ascii="Times New Roman" w:hAnsi="Times New Roman"/>
              </w:rPr>
            </w:pPr>
          </w:p>
        </w:tc>
        <w:tc>
          <w:tcPr>
            <w:tcW w:w="2126" w:type="dxa"/>
          </w:tcPr>
          <w:p>
            <w:pPr>
              <w:spacing w:line="300" w:lineRule="auto"/>
              <w:rPr>
                <w:rFonts w:ascii="Times New Roman" w:hAnsi="Times New Roman"/>
              </w:rPr>
            </w:pPr>
          </w:p>
        </w:tc>
        <w:tc>
          <w:tcPr>
            <w:tcW w:w="2744"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2693" w:type="dxa"/>
          </w:tcPr>
          <w:p>
            <w:pPr>
              <w:spacing w:line="300" w:lineRule="auto"/>
              <w:rPr>
                <w:rFonts w:ascii="Times New Roman" w:hAnsi="Times New Roman"/>
              </w:rPr>
            </w:pPr>
          </w:p>
        </w:tc>
        <w:tc>
          <w:tcPr>
            <w:tcW w:w="2126" w:type="dxa"/>
          </w:tcPr>
          <w:p>
            <w:pPr>
              <w:spacing w:line="300" w:lineRule="auto"/>
              <w:rPr>
                <w:rFonts w:ascii="Times New Roman" w:hAnsi="Times New Roman"/>
              </w:rPr>
            </w:pPr>
          </w:p>
        </w:tc>
        <w:tc>
          <w:tcPr>
            <w:tcW w:w="2744" w:type="dxa"/>
          </w:tcPr>
          <w:p>
            <w:pPr>
              <w:spacing w:line="300" w:lineRule="auto"/>
              <w:rPr>
                <w:rFonts w:ascii="Times New Roman" w:hAnsi="Times New Roman"/>
              </w:rPr>
            </w:pPr>
          </w:p>
        </w:tc>
      </w:tr>
    </w:tbl>
    <w:p>
      <w:pPr>
        <w:spacing w:line="300" w:lineRule="auto"/>
        <w:rPr>
          <w:rFonts w:ascii="Times New Roman" w:hAnsi="Times New Roman"/>
        </w:rPr>
      </w:pPr>
    </w:p>
    <w:p>
      <w:pPr>
        <w:spacing w:line="300" w:lineRule="auto"/>
        <w:rPr>
          <w:rFonts w:ascii="Times New Roman" w:hAnsi="Times New Roman"/>
          <w:b/>
        </w:rPr>
      </w:pPr>
      <w:r>
        <w:rPr>
          <w:rFonts w:hint="eastAsia" w:ascii="Times New Roman" w:hAnsi="Times New Roman"/>
          <w:b/>
        </w:rPr>
        <w:t>公开</w:t>
      </w:r>
      <w:r>
        <w:rPr>
          <w:rFonts w:ascii="Times New Roman" w:hAnsi="Times New Roman"/>
          <w:b/>
        </w:rPr>
        <w:t>发表的论文、出版物：</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00" w:lineRule="auto"/>
              <w:rPr>
                <w:rFonts w:ascii="Times New Roman" w:hAnsi="Times New Roman"/>
              </w:rPr>
            </w:pPr>
            <w:r>
              <w:rPr>
                <w:rFonts w:hint="eastAsia" w:ascii="Times New Roman" w:hAnsi="Times New Roman"/>
              </w:rPr>
              <w:t>格式：作者.</w:t>
            </w:r>
            <w:r>
              <w:rPr>
                <w:rFonts w:ascii="Times New Roman" w:hAnsi="Times New Roman"/>
              </w:rPr>
              <w:t xml:space="preserve"> </w:t>
            </w:r>
            <w:r>
              <w:rPr>
                <w:rFonts w:hint="eastAsia" w:ascii="Times New Roman" w:hAnsi="Times New Roman"/>
              </w:rPr>
              <w:t>题目.</w:t>
            </w:r>
            <w:r>
              <w:rPr>
                <w:rFonts w:ascii="Times New Roman" w:hAnsi="Times New Roman"/>
              </w:rPr>
              <w:t xml:space="preserve"> </w:t>
            </w:r>
            <w:r>
              <w:rPr>
                <w:rFonts w:hint="eastAsia" w:ascii="Times New Roman" w:hAnsi="Times New Roman"/>
              </w:rPr>
              <w:t>发表刊物,</w:t>
            </w:r>
            <w:r>
              <w:rPr>
                <w:rFonts w:ascii="Times New Roman" w:hAnsi="Times New Roman"/>
              </w:rPr>
              <w:t xml:space="preserve"> </w:t>
            </w:r>
            <w:r>
              <w:rPr>
                <w:rFonts w:hint="eastAsia" w:ascii="Times New Roman" w:hAnsi="Times New Roman"/>
              </w:rPr>
              <w:t>年份,</w:t>
            </w:r>
            <w:r>
              <w:rPr>
                <w:rFonts w:ascii="Times New Roman" w:hAnsi="Times New Roman"/>
              </w:rPr>
              <w:t xml:space="preserve"> 卷（期）</w:t>
            </w:r>
            <w:r>
              <w:rPr>
                <w:rFonts w:hint="eastAsia" w:ascii="Times New Roman" w:hAnsi="Times New Roman"/>
              </w:rPr>
              <w:t>:</w:t>
            </w:r>
            <w:r>
              <w:rPr>
                <w:rFonts w:ascii="Times New Roman" w:hAnsi="Times New Roman"/>
              </w:rPr>
              <w:t xml:space="preserve"> </w:t>
            </w:r>
            <w:r>
              <w:rPr>
                <w:rFonts w:hint="eastAsia" w:ascii="Times New Roman" w:hAnsi="Times New Roman"/>
              </w:rPr>
              <w:t>页码.</w:t>
            </w:r>
          </w:p>
          <w:p>
            <w:pPr>
              <w:spacing w:line="300" w:lineRule="auto"/>
              <w:rPr>
                <w:rFonts w:ascii="Times New Roman" w:hAnsi="Times New Roman"/>
              </w:rPr>
            </w:pPr>
          </w:p>
          <w:p>
            <w:pPr>
              <w:spacing w:line="300" w:lineRule="auto"/>
              <w:rPr>
                <w:rFonts w:ascii="Times New Roman" w:hAnsi="Times New Roman"/>
              </w:rPr>
            </w:pPr>
          </w:p>
          <w:p>
            <w:pPr>
              <w:spacing w:line="300" w:lineRule="auto"/>
              <w:rPr>
                <w:rFonts w:ascii="Times New Roman" w:hAnsi="Times New Roman"/>
              </w:rPr>
            </w:pPr>
          </w:p>
        </w:tc>
      </w:tr>
    </w:tbl>
    <w:p>
      <w:pPr>
        <w:spacing w:line="300" w:lineRule="auto"/>
        <w:rPr>
          <w:rFonts w:ascii="Times New Roman" w:hAnsi="Times New Roman"/>
          <w:u w:val="single"/>
        </w:rPr>
      </w:pPr>
    </w:p>
    <w:p>
      <w:pPr>
        <w:spacing w:line="300" w:lineRule="auto"/>
        <w:outlineLvl w:val="0"/>
        <w:rPr>
          <w:rFonts w:ascii="Times New Roman" w:hAnsi="Times New Roman"/>
          <w:b/>
        </w:rPr>
      </w:pPr>
      <w:r>
        <w:rPr>
          <w:rFonts w:ascii="Times New Roman" w:hAnsi="Times New Roman"/>
          <w:b/>
        </w:rPr>
        <w:t>2. 获得奖励或荣誉情况</w:t>
      </w:r>
      <w:r>
        <w:rPr>
          <w:rFonts w:hint="eastAsia" w:ascii="Times New Roman" w:hAnsi="Times New Roman"/>
          <w:b/>
        </w:rPr>
        <w:t>（最多</w:t>
      </w:r>
      <w:r>
        <w:rPr>
          <w:rFonts w:ascii="Times New Roman" w:hAnsi="Times New Roman"/>
          <w:b/>
        </w:rPr>
        <w:t>不超过</w:t>
      </w:r>
      <w:r>
        <w:rPr>
          <w:rFonts w:hint="eastAsia" w:ascii="Times New Roman" w:hAnsi="Times New Roman"/>
          <w:b/>
        </w:rPr>
        <w:t>五条）</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544"/>
        <w:gridCol w:w="4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r>
              <w:rPr>
                <w:rFonts w:ascii="Times New Roman" w:hAnsi="Times New Roman"/>
              </w:rPr>
              <w:t>时间</w:t>
            </w:r>
          </w:p>
        </w:tc>
        <w:tc>
          <w:tcPr>
            <w:tcW w:w="3544" w:type="dxa"/>
          </w:tcPr>
          <w:p>
            <w:pPr>
              <w:spacing w:line="300" w:lineRule="auto"/>
              <w:rPr>
                <w:rFonts w:ascii="Times New Roman" w:hAnsi="Times New Roman"/>
              </w:rPr>
            </w:pPr>
            <w:r>
              <w:rPr>
                <w:rFonts w:ascii="Times New Roman" w:hAnsi="Times New Roman"/>
              </w:rPr>
              <w:t>奖励名称（等级）</w:t>
            </w:r>
          </w:p>
        </w:tc>
        <w:tc>
          <w:tcPr>
            <w:tcW w:w="4019" w:type="dxa"/>
          </w:tcPr>
          <w:p>
            <w:pPr>
              <w:spacing w:line="300" w:lineRule="auto"/>
              <w:rPr>
                <w:rFonts w:ascii="Times New Roman" w:hAnsi="Times New Roman"/>
              </w:rPr>
            </w:pPr>
            <w:r>
              <w:rPr>
                <w:rFonts w:ascii="Times New Roman" w:hAnsi="Times New Roman"/>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3544" w:type="dxa"/>
          </w:tcPr>
          <w:p>
            <w:pPr>
              <w:spacing w:line="300" w:lineRule="auto"/>
              <w:rPr>
                <w:rFonts w:ascii="Times New Roman" w:hAnsi="Times New Roman"/>
              </w:rPr>
            </w:pPr>
          </w:p>
        </w:tc>
        <w:tc>
          <w:tcPr>
            <w:tcW w:w="4019"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3544" w:type="dxa"/>
          </w:tcPr>
          <w:p>
            <w:pPr>
              <w:spacing w:line="300" w:lineRule="auto"/>
              <w:rPr>
                <w:rFonts w:ascii="Times New Roman" w:hAnsi="Times New Roman"/>
              </w:rPr>
            </w:pPr>
          </w:p>
        </w:tc>
        <w:tc>
          <w:tcPr>
            <w:tcW w:w="4019"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3544" w:type="dxa"/>
          </w:tcPr>
          <w:p>
            <w:pPr>
              <w:spacing w:line="300" w:lineRule="auto"/>
              <w:rPr>
                <w:rFonts w:ascii="Times New Roman" w:hAnsi="Times New Roman"/>
              </w:rPr>
            </w:pPr>
          </w:p>
        </w:tc>
        <w:tc>
          <w:tcPr>
            <w:tcW w:w="4019"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3544" w:type="dxa"/>
          </w:tcPr>
          <w:p>
            <w:pPr>
              <w:spacing w:line="300" w:lineRule="auto"/>
              <w:rPr>
                <w:rFonts w:ascii="Times New Roman" w:hAnsi="Times New Roman"/>
              </w:rPr>
            </w:pPr>
          </w:p>
        </w:tc>
        <w:tc>
          <w:tcPr>
            <w:tcW w:w="4019"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00" w:lineRule="auto"/>
              <w:rPr>
                <w:rFonts w:ascii="Times New Roman" w:hAnsi="Times New Roman"/>
              </w:rPr>
            </w:pPr>
          </w:p>
        </w:tc>
        <w:tc>
          <w:tcPr>
            <w:tcW w:w="3544" w:type="dxa"/>
          </w:tcPr>
          <w:p>
            <w:pPr>
              <w:spacing w:line="300" w:lineRule="auto"/>
              <w:rPr>
                <w:rFonts w:ascii="Times New Roman" w:hAnsi="Times New Roman"/>
              </w:rPr>
            </w:pPr>
          </w:p>
        </w:tc>
        <w:tc>
          <w:tcPr>
            <w:tcW w:w="4019" w:type="dxa"/>
          </w:tcPr>
          <w:p>
            <w:pPr>
              <w:spacing w:line="300" w:lineRule="auto"/>
              <w:rPr>
                <w:rFonts w:ascii="Times New Roman" w:hAnsi="Times New Roman"/>
              </w:rPr>
            </w:pPr>
          </w:p>
        </w:tc>
      </w:tr>
    </w:tbl>
    <w:p>
      <w:pPr>
        <w:spacing w:line="300" w:lineRule="auto"/>
        <w:rPr>
          <w:rFonts w:ascii="Times New Roman" w:hAnsi="Times New Roman"/>
          <w:u w:val="single"/>
        </w:rPr>
      </w:pPr>
    </w:p>
    <w:p>
      <w:pPr>
        <w:spacing w:line="300" w:lineRule="auto"/>
        <w:outlineLvl w:val="0"/>
        <w:rPr>
          <w:rFonts w:ascii="Times New Roman" w:hAnsi="Times New Roman"/>
        </w:rPr>
      </w:pPr>
      <w:r>
        <w:rPr>
          <w:rFonts w:ascii="Times New Roman" w:hAnsi="Times New Roman"/>
          <w:b/>
        </w:rPr>
        <w:t>3.</w:t>
      </w:r>
      <w:r>
        <w:rPr>
          <w:rFonts w:hint="eastAsia" w:ascii="Times New Roman" w:hAnsi="Times New Roman"/>
          <w:b/>
        </w:rPr>
        <w:t xml:space="preserve"> </w:t>
      </w:r>
      <w:r>
        <w:rPr>
          <w:rFonts w:ascii="Times New Roman" w:hAnsi="Times New Roman"/>
          <w:b/>
        </w:rPr>
        <w:t>英语水平</w:t>
      </w:r>
      <w:r>
        <w:rPr>
          <w:rFonts w:ascii="Times New Roman" w:hAnsi="Times New Roman"/>
        </w:rPr>
        <w:t>（</w:t>
      </w:r>
      <w:r>
        <w:rPr>
          <w:rFonts w:hint="eastAsia" w:ascii="Times New Roman" w:hAnsi="Times New Roman"/>
        </w:rPr>
        <w:t>英语四/六</w:t>
      </w:r>
      <w:r>
        <w:rPr>
          <w:rFonts w:ascii="Times New Roman" w:hAnsi="Times New Roman"/>
        </w:rPr>
        <w:t>级、托福、</w:t>
      </w:r>
      <w:r>
        <w:rPr>
          <w:rFonts w:hint="eastAsia" w:ascii="Times New Roman" w:hAnsi="Times New Roman"/>
        </w:rPr>
        <w:t>雅思</w:t>
      </w:r>
      <w:r>
        <w:rPr>
          <w:rFonts w:ascii="Times New Roman" w:hAnsi="Times New Roman"/>
        </w:rPr>
        <w:t>等）</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00" w:lineRule="auto"/>
              <w:rPr>
                <w:rFonts w:ascii="Times New Roman" w:hAnsi="Times New Roman"/>
              </w:rPr>
            </w:pPr>
            <w:r>
              <w:rPr>
                <w:rFonts w:ascii="Times New Roman" w:hAnsi="Times New Roman"/>
              </w:rPr>
              <w:t>考试名称</w:t>
            </w:r>
          </w:p>
        </w:tc>
        <w:tc>
          <w:tcPr>
            <w:tcW w:w="4678" w:type="dxa"/>
          </w:tcPr>
          <w:p>
            <w:pPr>
              <w:spacing w:line="300" w:lineRule="auto"/>
              <w:rPr>
                <w:rFonts w:ascii="Times New Roman" w:hAnsi="Times New Roman"/>
              </w:rPr>
            </w:pPr>
            <w:r>
              <w:rPr>
                <w:rFonts w:ascii="Times New Roman" w:hAnsi="Times New Roman"/>
              </w:rPr>
              <w:t>考试成绩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00" w:lineRule="auto"/>
              <w:rPr>
                <w:rFonts w:ascii="Times New Roman" w:hAnsi="Times New Roman"/>
              </w:rPr>
            </w:pPr>
          </w:p>
        </w:tc>
        <w:tc>
          <w:tcPr>
            <w:tcW w:w="4678"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00" w:lineRule="auto"/>
              <w:rPr>
                <w:rFonts w:ascii="Times New Roman" w:hAnsi="Times New Roman"/>
              </w:rPr>
            </w:pPr>
          </w:p>
        </w:tc>
        <w:tc>
          <w:tcPr>
            <w:tcW w:w="4678" w:type="dxa"/>
          </w:tcPr>
          <w:p>
            <w:pPr>
              <w:spacing w:line="300" w:lineRule="auto"/>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pPr>
              <w:spacing w:line="300" w:lineRule="auto"/>
              <w:rPr>
                <w:rFonts w:ascii="Times New Roman" w:hAnsi="Times New Roman"/>
              </w:rPr>
            </w:pPr>
          </w:p>
        </w:tc>
        <w:tc>
          <w:tcPr>
            <w:tcW w:w="4678" w:type="dxa"/>
          </w:tcPr>
          <w:p>
            <w:pPr>
              <w:spacing w:line="300" w:lineRule="auto"/>
              <w:rPr>
                <w:rFonts w:ascii="Times New Roman" w:hAnsi="Times New Roman"/>
              </w:rPr>
            </w:pPr>
          </w:p>
        </w:tc>
      </w:tr>
    </w:tbl>
    <w:p>
      <w:pPr>
        <w:spacing w:line="300" w:lineRule="auto"/>
        <w:rPr>
          <w:rFonts w:ascii="Times New Roman" w:hAnsi="Times New Roman"/>
        </w:rPr>
      </w:pPr>
    </w:p>
    <w:p>
      <w:pPr>
        <w:spacing w:line="300" w:lineRule="auto"/>
        <w:outlineLvl w:val="0"/>
        <w:rPr>
          <w:rFonts w:ascii="宋体" w:hAnsi="宋体"/>
          <w:b/>
          <w:szCs w:val="21"/>
        </w:rPr>
      </w:pPr>
      <w:r>
        <w:rPr>
          <w:rFonts w:ascii="Times New Roman" w:hAnsi="Times New Roman"/>
          <w:b/>
        </w:rPr>
        <w:t>4.</w:t>
      </w:r>
      <w:r>
        <w:rPr>
          <w:rFonts w:hint="eastAsia" w:ascii="Times New Roman" w:hAnsi="Times New Roman"/>
          <w:b/>
        </w:rPr>
        <w:t xml:space="preserve"> </w:t>
      </w:r>
      <w:r>
        <w:rPr>
          <w:rFonts w:ascii="宋体" w:hAnsi="宋体"/>
          <w:b/>
          <w:szCs w:val="21"/>
        </w:rPr>
        <w:t>个人承诺和成绩证明</w:t>
      </w:r>
    </w:p>
    <w:p>
      <w:pPr>
        <w:spacing w:line="300" w:lineRule="auto"/>
        <w:ind w:firstLine="420" w:firstLineChars="200"/>
        <w:rPr>
          <w:rFonts w:ascii="Times New Roman" w:hAnsi="Times New Roman"/>
        </w:rPr>
      </w:pPr>
      <w:r>
        <w:rPr>
          <w:rFonts w:ascii="Times New Roman" w:hAnsi="Times New Roman"/>
        </w:rPr>
        <w:t>我承诺申请表和其它全部申请材料是真实的和准确的，如果不真实或不准确，我同意</w:t>
      </w:r>
      <w:r>
        <w:rPr>
          <w:rFonts w:hint="eastAsia" w:ascii="Times New Roman" w:hAnsi="Times New Roman"/>
        </w:rPr>
        <w:t>北京理工大学管理与经济学院</w:t>
      </w:r>
      <w:r>
        <w:rPr>
          <w:rFonts w:ascii="Times New Roman" w:hAnsi="Times New Roman"/>
        </w:rPr>
        <w:t>取消我的参营资格。</w:t>
      </w:r>
    </w:p>
    <w:p>
      <w:pPr>
        <w:spacing w:line="300" w:lineRule="auto"/>
        <w:rPr>
          <w:rFonts w:ascii="Times New Roman" w:hAnsi="Times New Roman"/>
        </w:rPr>
      </w:pPr>
    </w:p>
    <w:p>
      <w:pPr>
        <w:spacing w:line="300" w:lineRule="auto"/>
        <w:ind w:left="3402" w:leftChars="1620"/>
        <w:rPr>
          <w:rFonts w:ascii="Times New Roman" w:hAnsi="Times New Roman"/>
        </w:rPr>
      </w:pPr>
      <w:r>
        <w:rPr>
          <w:rFonts w:ascii="Times New Roman" w:hAnsi="Times New Roman"/>
        </w:rPr>
        <w:t>申请人签名：</w:t>
      </w:r>
      <w:r>
        <w:rPr>
          <w:rFonts w:ascii="Times New Roman" w:hAnsi="Times New Roman"/>
          <w:u w:val="single"/>
        </w:rPr>
        <w:t xml:space="preserve">                        </w:t>
      </w:r>
    </w:p>
    <w:p>
      <w:pPr>
        <w:spacing w:line="300" w:lineRule="auto"/>
        <w:ind w:left="3402" w:leftChars="1620"/>
        <w:rPr>
          <w:rFonts w:ascii="Times New Roman" w:hAnsi="Times New Roman"/>
        </w:rPr>
      </w:pPr>
      <w:r>
        <w:rPr>
          <w:rFonts w:ascii="Times New Roman" w:hAnsi="Times New Roman"/>
        </w:rPr>
        <w:t>日期：</w:t>
      </w:r>
      <w:r>
        <w:rPr>
          <w:rFonts w:ascii="Times New Roman" w:hAnsi="Times New Roman"/>
          <w:u w:val="single"/>
        </w:rPr>
        <w:t xml:space="preserve">           </w:t>
      </w:r>
      <w:r>
        <w:rPr>
          <w:rFonts w:ascii="Times New Roman" w:hAnsi="Times New Roman"/>
        </w:rPr>
        <w:t>年</w:t>
      </w:r>
      <w:r>
        <w:rPr>
          <w:rFonts w:ascii="Times New Roman" w:hAnsi="Times New Roman"/>
          <w:u w:val="single"/>
        </w:rPr>
        <w:t xml:space="preserve">       </w:t>
      </w:r>
      <w:r>
        <w:rPr>
          <w:rFonts w:ascii="Times New Roman" w:hAnsi="Times New Roman"/>
        </w:rPr>
        <w:t>月</w:t>
      </w:r>
      <w:r>
        <w:rPr>
          <w:rFonts w:ascii="Times New Roman" w:hAnsi="Times New Roman"/>
          <w:u w:val="single"/>
        </w:rPr>
        <w:t xml:space="preserve">       </w:t>
      </w:r>
      <w:r>
        <w:rPr>
          <w:rFonts w:ascii="Times New Roman" w:hAnsi="Times New Roman"/>
        </w:rPr>
        <w:t>日</w:t>
      </w:r>
    </w:p>
    <w:p>
      <w:pPr>
        <w:spacing w:line="300" w:lineRule="auto"/>
        <w:rPr>
          <w:rFonts w:ascii="Times New Roman" w:hAnsi="Times New Roma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Pr>
          <w:p>
            <w:pPr>
              <w:spacing w:line="300" w:lineRule="auto"/>
              <w:jc w:val="left"/>
              <w:rPr>
                <w:rFonts w:ascii="Times New Roman" w:hAnsi="Times New Roman"/>
              </w:rPr>
            </w:pPr>
            <w:r>
              <w:rPr>
                <w:rFonts w:ascii="Times New Roman" w:hAnsi="Times New Roman"/>
              </w:rPr>
              <w:t>以下内容由</w:t>
            </w:r>
            <w:r>
              <w:rPr>
                <w:rFonts w:hint="eastAsia" w:ascii="Times New Roman" w:hAnsi="Times New Roman"/>
              </w:rPr>
              <w:t>申请者所在</w:t>
            </w:r>
            <w:r>
              <w:rPr>
                <w:rFonts w:ascii="Times New Roman" w:hAnsi="Times New Roman"/>
              </w:rPr>
              <w:t>院系教务部门填写。</w:t>
            </w:r>
          </w:p>
          <w:p>
            <w:pPr>
              <w:spacing w:line="300" w:lineRule="auto"/>
              <w:jc w:val="left"/>
              <w:rPr>
                <w:rFonts w:ascii="Times New Roman" w:hAnsi="Times New Roman"/>
              </w:rPr>
            </w:pPr>
            <w:r>
              <w:rPr>
                <w:rFonts w:ascii="Times New Roman" w:hAnsi="Times New Roman"/>
              </w:rPr>
              <w:t>学生排名应为贵校本专业同年级排名；若确无同年级排名，可提供同班级排名。</w:t>
            </w:r>
          </w:p>
        </w:tc>
      </w:tr>
    </w:tbl>
    <w:p>
      <w:pPr>
        <w:spacing w:line="300" w:lineRule="auto"/>
        <w:rPr>
          <w:rFonts w:ascii="Times New Roman" w:hAnsi="Times New Roman"/>
        </w:rPr>
      </w:pPr>
    </w:p>
    <w:p>
      <w:pPr>
        <w:spacing w:line="480" w:lineRule="auto"/>
        <w:rPr>
          <w:rFonts w:ascii="Times New Roman" w:hAnsi="Times New Roman"/>
        </w:rPr>
      </w:pPr>
      <w:r>
        <w:rPr>
          <w:rFonts w:ascii="Times New Roman" w:hAnsi="Times New Roman"/>
        </w:rPr>
        <w:t>申请人</w:t>
      </w:r>
      <w:r>
        <w:rPr>
          <w:rFonts w:ascii="Times New Roman" w:hAnsi="Times New Roman"/>
          <w:u w:val="single"/>
        </w:rPr>
        <w:t xml:space="preserve">              </w:t>
      </w:r>
      <w:r>
        <w:rPr>
          <w:rFonts w:ascii="Times New Roman" w:hAnsi="Times New Roman"/>
        </w:rPr>
        <w:t>本科期间前</w:t>
      </w:r>
      <w:r>
        <w:rPr>
          <w:rFonts w:ascii="Times New Roman" w:hAnsi="Times New Roman"/>
          <w:u w:val="single"/>
        </w:rPr>
        <w:t xml:space="preserve">    </w:t>
      </w:r>
      <w:r>
        <w:rPr>
          <w:rFonts w:ascii="Times New Roman" w:hAnsi="Times New Roman"/>
        </w:rPr>
        <w:t>学期学习总评成绩为：</w:t>
      </w:r>
      <w:r>
        <w:rPr>
          <w:rFonts w:ascii="Times New Roman" w:hAnsi="Times New Roman"/>
          <w:u w:val="single"/>
        </w:rPr>
        <w:t xml:space="preserve">          </w:t>
      </w:r>
      <w:r>
        <w:rPr>
          <w:rFonts w:ascii="Times New Roman" w:hAnsi="Times New Roman"/>
        </w:rPr>
        <w:t xml:space="preserve">（百分制，小数点后1位）；在所属专业同 </w:t>
      </w:r>
      <w:r>
        <w:rPr>
          <w:rFonts w:ascii="Times New Roman" w:hAnsi="Times New Roman"/>
          <w:u w:val="single"/>
        </w:rPr>
        <w:t>年级 / 班级</w:t>
      </w:r>
      <w:r>
        <w:rPr>
          <w:rFonts w:ascii="Times New Roman" w:hAnsi="Times New Roman"/>
        </w:rPr>
        <w:t>（请选择）总共</w:t>
      </w:r>
      <w:r>
        <w:rPr>
          <w:rFonts w:ascii="Times New Roman" w:hAnsi="Times New Roman"/>
          <w:u w:val="single"/>
        </w:rPr>
        <w:t xml:space="preserve">      </w:t>
      </w:r>
      <w:r>
        <w:rPr>
          <w:rFonts w:ascii="Times New Roman" w:hAnsi="Times New Roman"/>
        </w:rPr>
        <w:t>人当中，排名第</w:t>
      </w:r>
      <w:r>
        <w:rPr>
          <w:rFonts w:ascii="Times New Roman" w:hAnsi="Times New Roman"/>
          <w:u w:val="single"/>
        </w:rPr>
        <w:t xml:space="preserve">    </w:t>
      </w:r>
      <w:r>
        <w:rPr>
          <w:rFonts w:ascii="Times New Roman" w:hAnsi="Times New Roman"/>
        </w:rPr>
        <w:t>名。特此证明。</w:t>
      </w:r>
    </w:p>
    <w:p>
      <w:pPr>
        <w:spacing w:line="300" w:lineRule="auto"/>
        <w:rPr>
          <w:rFonts w:ascii="Times New Roman" w:hAnsi="Times New Roman"/>
        </w:rPr>
      </w:pPr>
    </w:p>
    <w:p>
      <w:pPr>
        <w:spacing w:line="300" w:lineRule="auto"/>
        <w:rPr>
          <w:rFonts w:ascii="Times New Roman" w:hAnsi="Times New Roman"/>
        </w:rPr>
      </w:pPr>
      <w:r>
        <w:rPr>
          <w:rFonts w:hint="eastAsia" w:ascii="Times New Roman" w:hAnsi="Times New Roman"/>
        </w:rPr>
        <w:t>学校</w:t>
      </w:r>
      <w:r>
        <w:rPr>
          <w:rFonts w:ascii="Times New Roman" w:hAnsi="Times New Roman"/>
        </w:rPr>
        <w:t>教务部门负责人签字：</w:t>
      </w:r>
      <w:r>
        <w:rPr>
          <w:rFonts w:ascii="Times New Roman" w:hAnsi="Times New Roman"/>
          <w:u w:val="single"/>
        </w:rPr>
        <w:t xml:space="preserve">                    </w:t>
      </w:r>
      <w:r>
        <w:rPr>
          <w:rFonts w:ascii="Times New Roman" w:hAnsi="Times New Roman"/>
        </w:rPr>
        <w:t xml:space="preserve">       </w:t>
      </w:r>
      <w:r>
        <w:rPr>
          <w:rFonts w:hint="eastAsia" w:ascii="Times New Roman" w:hAnsi="Times New Roman"/>
        </w:rPr>
        <w:t>学校</w:t>
      </w:r>
      <w:r>
        <w:rPr>
          <w:rFonts w:ascii="Times New Roman" w:hAnsi="Times New Roman"/>
        </w:rPr>
        <w:t>教务部门公章：</w:t>
      </w:r>
    </w:p>
    <w:p>
      <w:pPr>
        <w:spacing w:line="300" w:lineRule="auto"/>
        <w:rPr>
          <w:rFonts w:ascii="Times New Roman" w:hAnsi="Times New Roman"/>
        </w:rPr>
      </w:pPr>
    </w:p>
    <w:p>
      <w:pPr>
        <w:spacing w:line="300" w:lineRule="auto"/>
        <w:ind w:right="420" w:firstLine="4515"/>
        <w:rPr>
          <w:rFonts w:ascii="Times New Roman" w:hAnsi="Times New Roman"/>
        </w:rPr>
      </w:pPr>
    </w:p>
    <w:p>
      <w:pPr>
        <w:spacing w:line="300" w:lineRule="auto"/>
        <w:ind w:left="735" w:leftChars="350" w:right="420" w:firstLine="4200" w:firstLineChars="2000"/>
        <w:rPr>
          <w:rFonts w:ascii="Times New Roman" w:hAnsi="Times New Roman"/>
          <w:sz w:val="24"/>
          <w:szCs w:val="24"/>
        </w:rPr>
      </w:pPr>
      <w:r>
        <w:rPr>
          <w:rFonts w:ascii="Times New Roman" w:hAnsi="Times New Roman"/>
        </w:rPr>
        <w:t>日期：</w:t>
      </w:r>
      <w:r>
        <w:rPr>
          <w:rFonts w:ascii="Times New Roman" w:hAnsi="Times New Roman"/>
          <w:u w:val="single"/>
        </w:rPr>
        <w:t xml:space="preserve">     </w:t>
      </w:r>
      <w:r>
        <w:rPr>
          <w:rFonts w:ascii="Times New Roman" w:hAnsi="Times New Roman"/>
        </w:rPr>
        <w:t>年</w:t>
      </w:r>
      <w:r>
        <w:rPr>
          <w:rFonts w:ascii="Times New Roman" w:hAnsi="Times New Roman"/>
          <w:u w:val="single"/>
        </w:rPr>
        <w:t xml:space="preserve">    </w:t>
      </w:r>
      <w:r>
        <w:rPr>
          <w:rFonts w:ascii="Times New Roman" w:hAnsi="Times New Roman"/>
        </w:rPr>
        <w:t>月</w:t>
      </w:r>
      <w:r>
        <w:rPr>
          <w:rFonts w:ascii="Times New Roman" w:hAnsi="Times New Roman"/>
          <w:u w:val="single"/>
        </w:rPr>
        <w:t xml:space="preserve">    </w:t>
      </w:r>
      <w:r>
        <w:rPr>
          <w:rFonts w:ascii="Times New Roman" w:hAnsi="Times New Roman"/>
        </w:rPr>
        <w:t>日</w:t>
      </w:r>
    </w:p>
    <w:p>
      <w:pPr>
        <w:spacing w:line="300" w:lineRule="auto"/>
        <w:ind w:right="420"/>
        <w:rPr>
          <w:rFonts w:ascii="Times New Roman" w:hAnsi="Times New Roman"/>
          <w:sz w:val="24"/>
          <w:szCs w:val="24"/>
        </w:rPr>
      </w:pPr>
    </w:p>
    <w:p>
      <w:pPr>
        <w:pStyle w:val="21"/>
        <w:ind w:left="420" w:firstLine="0" w:firstLineChars="0"/>
        <w:jc w:val="center"/>
        <w:rPr>
          <w:rFonts w:ascii="Times New Roman" w:hAnsi="Times New Roman"/>
          <w:sz w:val="24"/>
        </w:rPr>
        <w:sectPr>
          <w:pgSz w:w="11906" w:h="16838"/>
          <w:pgMar w:top="1440" w:right="1800" w:bottom="1440" w:left="1800" w:header="851" w:footer="992" w:gutter="0"/>
          <w:cols w:space="425" w:num="1"/>
          <w:docGrid w:type="lines" w:linePitch="312" w:charSpace="0"/>
        </w:sectPr>
      </w:pPr>
    </w:p>
    <w:p>
      <w:pPr>
        <w:widowControl/>
        <w:spacing w:line="360" w:lineRule="auto"/>
        <w:jc w:val="center"/>
        <w:rPr>
          <w:rFonts w:ascii="Times New Roman" w:hAnsi="Times New Roman"/>
          <w:b/>
          <w:sz w:val="28"/>
        </w:rPr>
      </w:pPr>
      <w:r>
        <w:rPr>
          <w:rFonts w:hint="eastAsia" w:ascii="Times New Roman" w:hAnsi="Times New Roman"/>
          <w:b/>
          <w:sz w:val="28"/>
        </w:rPr>
        <w:t>附件2：北京理工大学管理与经济学院</w:t>
      </w:r>
    </w:p>
    <w:p>
      <w:pPr>
        <w:widowControl/>
        <w:spacing w:line="360" w:lineRule="auto"/>
        <w:jc w:val="center"/>
      </w:pPr>
      <w:r>
        <w:rPr>
          <w:rFonts w:hint="eastAsia" w:ascii="Times New Roman" w:hAnsi="Times New Roman"/>
          <w:b/>
          <w:sz w:val="28"/>
        </w:rPr>
        <w:t>202</w:t>
      </w:r>
      <w:r>
        <w:rPr>
          <w:rFonts w:ascii="Times New Roman" w:hAnsi="Times New Roman"/>
          <w:b/>
          <w:sz w:val="28"/>
        </w:rPr>
        <w:t>2</w:t>
      </w:r>
      <w:r>
        <w:rPr>
          <w:rFonts w:hint="eastAsia" w:ascii="Times New Roman" w:hAnsi="Times New Roman"/>
          <w:b/>
          <w:sz w:val="28"/>
        </w:rPr>
        <w:t>年暑期夏令营</w:t>
      </w:r>
      <w:r>
        <w:rPr>
          <w:rFonts w:hint="eastAsia" w:ascii="宋体" w:hAnsi="宋体"/>
          <w:b/>
          <w:sz w:val="28"/>
          <w:szCs w:val="28"/>
        </w:rPr>
        <w:t>（</w:t>
      </w:r>
      <w:r>
        <w:rPr>
          <w:rFonts w:hint="eastAsia" w:ascii="宋体" w:hAnsi="宋体"/>
          <w:b/>
          <w:sz w:val="28"/>
          <w:szCs w:val="28"/>
          <w:lang w:val="en-US" w:eastAsia="zh-CN"/>
        </w:rPr>
        <w:t>国民经济动员</w:t>
      </w:r>
      <w:r>
        <w:rPr>
          <w:rFonts w:hint="eastAsia" w:ascii="宋体" w:hAnsi="宋体"/>
          <w:b/>
          <w:sz w:val="28"/>
          <w:szCs w:val="28"/>
        </w:rPr>
        <w:t>）方向</w:t>
      </w:r>
      <w:r>
        <w:rPr>
          <w:rFonts w:hint="eastAsia" w:ascii="Times New Roman" w:hAnsi="Times New Roman"/>
          <w:b/>
          <w:sz w:val="28"/>
        </w:rPr>
        <w:t>个人信息表（请微信扫码填写问卷星小程序）</w:t>
      </w:r>
    </w:p>
    <w:p>
      <w:pPr>
        <w:pStyle w:val="21"/>
        <w:ind w:left="420" w:firstLine="0" w:firstLineChars="0"/>
        <w:jc w:val="center"/>
        <w:rPr>
          <w:rFonts w:ascii="Times New Roman" w:hAnsi="Times New Roman"/>
          <w:sz w:val="24"/>
        </w:rPr>
      </w:pPr>
      <w:r>
        <w:rPr>
          <w:rFonts w:ascii="Times New Roman" w:hAnsi="Times New Roman"/>
          <w:sz w:val="24"/>
        </w:rPr>
        <w:drawing>
          <wp:anchor distT="0" distB="0" distL="0" distR="0" simplePos="0" relativeHeight="251660288" behindDoc="0" locked="0" layoutInCell="1" allowOverlap="1">
            <wp:simplePos x="0" y="0"/>
            <wp:positionH relativeFrom="column">
              <wp:posOffset>1370330</wp:posOffset>
            </wp:positionH>
            <wp:positionV relativeFrom="paragraph">
              <wp:posOffset>53340</wp:posOffset>
            </wp:positionV>
            <wp:extent cx="2794000" cy="4648200"/>
            <wp:effectExtent l="0" t="0" r="6350" b="0"/>
            <wp:wrapNone/>
            <wp:docPr id="10944784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78471" name="图片 2"/>
                    <pic:cNvPicPr>
                      <a:picLocks noChangeAspect="1"/>
                    </pic:cNvPicPr>
                  </pic:nvPicPr>
                  <pic:blipFill>
                    <a:blip r:embed="rId5"/>
                    <a:stretch>
                      <a:fillRect/>
                    </a:stretch>
                  </pic:blipFill>
                  <pic:spPr>
                    <a:xfrm>
                      <a:off x="0" y="0"/>
                      <a:ext cx="2808036" cy="4671158"/>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196B39"/>
    <w:multiLevelType w:val="multilevel"/>
    <w:tmpl w:val="16196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12D1DDE"/>
    <w:multiLevelType w:val="multilevel"/>
    <w:tmpl w:val="412D1DD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3ODk1ODg1NjliNjNiYzNmYzQyMTVlYmUyYjI4MTcifQ=="/>
  </w:docVars>
  <w:rsids>
    <w:rsidRoot w:val="00F462C5"/>
    <w:rsid w:val="00000E15"/>
    <w:rsid w:val="00027A12"/>
    <w:rsid w:val="00056D3B"/>
    <w:rsid w:val="00077D43"/>
    <w:rsid w:val="000A02F6"/>
    <w:rsid w:val="000C4089"/>
    <w:rsid w:val="000F021D"/>
    <w:rsid w:val="00104756"/>
    <w:rsid w:val="001133A5"/>
    <w:rsid w:val="001248B4"/>
    <w:rsid w:val="001253B9"/>
    <w:rsid w:val="00131E42"/>
    <w:rsid w:val="00157670"/>
    <w:rsid w:val="00160CD0"/>
    <w:rsid w:val="001C466B"/>
    <w:rsid w:val="0020738C"/>
    <w:rsid w:val="00215F8C"/>
    <w:rsid w:val="00230B4A"/>
    <w:rsid w:val="002316BE"/>
    <w:rsid w:val="00264ABD"/>
    <w:rsid w:val="00265C57"/>
    <w:rsid w:val="00275357"/>
    <w:rsid w:val="00282B07"/>
    <w:rsid w:val="0029164E"/>
    <w:rsid w:val="002B5A35"/>
    <w:rsid w:val="002B7457"/>
    <w:rsid w:val="002C766C"/>
    <w:rsid w:val="002D1EB9"/>
    <w:rsid w:val="002E2AED"/>
    <w:rsid w:val="002F7D2D"/>
    <w:rsid w:val="00312833"/>
    <w:rsid w:val="003509DB"/>
    <w:rsid w:val="00394BDE"/>
    <w:rsid w:val="003A45AA"/>
    <w:rsid w:val="003D5807"/>
    <w:rsid w:val="003E693B"/>
    <w:rsid w:val="003F4776"/>
    <w:rsid w:val="003F6383"/>
    <w:rsid w:val="00412825"/>
    <w:rsid w:val="004167D3"/>
    <w:rsid w:val="00423F84"/>
    <w:rsid w:val="00431F6F"/>
    <w:rsid w:val="0044252A"/>
    <w:rsid w:val="0045271E"/>
    <w:rsid w:val="00455C3C"/>
    <w:rsid w:val="00471804"/>
    <w:rsid w:val="00485DB0"/>
    <w:rsid w:val="004903A6"/>
    <w:rsid w:val="00491A9C"/>
    <w:rsid w:val="004965D8"/>
    <w:rsid w:val="004B28CF"/>
    <w:rsid w:val="004C14D0"/>
    <w:rsid w:val="004F7753"/>
    <w:rsid w:val="005012E3"/>
    <w:rsid w:val="00501509"/>
    <w:rsid w:val="00506847"/>
    <w:rsid w:val="00520248"/>
    <w:rsid w:val="00536C40"/>
    <w:rsid w:val="00581D00"/>
    <w:rsid w:val="0058217C"/>
    <w:rsid w:val="00592F0F"/>
    <w:rsid w:val="005B2DB0"/>
    <w:rsid w:val="005B7F69"/>
    <w:rsid w:val="00605CF4"/>
    <w:rsid w:val="006179DA"/>
    <w:rsid w:val="0062761E"/>
    <w:rsid w:val="00630578"/>
    <w:rsid w:val="00632F92"/>
    <w:rsid w:val="00645D99"/>
    <w:rsid w:val="0065665B"/>
    <w:rsid w:val="00665AC0"/>
    <w:rsid w:val="006B08AC"/>
    <w:rsid w:val="006B1B25"/>
    <w:rsid w:val="006B1CF5"/>
    <w:rsid w:val="006B5AB2"/>
    <w:rsid w:val="006C26A0"/>
    <w:rsid w:val="006D0B6A"/>
    <w:rsid w:val="006D3198"/>
    <w:rsid w:val="006F48AD"/>
    <w:rsid w:val="007041EA"/>
    <w:rsid w:val="00740EFE"/>
    <w:rsid w:val="00744306"/>
    <w:rsid w:val="00752120"/>
    <w:rsid w:val="007640B0"/>
    <w:rsid w:val="00774F68"/>
    <w:rsid w:val="00796977"/>
    <w:rsid w:val="007A0428"/>
    <w:rsid w:val="007B6D96"/>
    <w:rsid w:val="007C3D29"/>
    <w:rsid w:val="007C5FFF"/>
    <w:rsid w:val="007E6812"/>
    <w:rsid w:val="007F6771"/>
    <w:rsid w:val="00801539"/>
    <w:rsid w:val="0080713C"/>
    <w:rsid w:val="00847FE7"/>
    <w:rsid w:val="00852C51"/>
    <w:rsid w:val="00870576"/>
    <w:rsid w:val="008731A6"/>
    <w:rsid w:val="00887E67"/>
    <w:rsid w:val="008B0649"/>
    <w:rsid w:val="008B08C7"/>
    <w:rsid w:val="00904726"/>
    <w:rsid w:val="0090496D"/>
    <w:rsid w:val="0092470D"/>
    <w:rsid w:val="00931255"/>
    <w:rsid w:val="00937458"/>
    <w:rsid w:val="009418B5"/>
    <w:rsid w:val="00943A5E"/>
    <w:rsid w:val="009621E1"/>
    <w:rsid w:val="00981C93"/>
    <w:rsid w:val="00983D3D"/>
    <w:rsid w:val="00984818"/>
    <w:rsid w:val="00987025"/>
    <w:rsid w:val="00993DF4"/>
    <w:rsid w:val="00994D66"/>
    <w:rsid w:val="009D4DAF"/>
    <w:rsid w:val="009E0FC7"/>
    <w:rsid w:val="009F0446"/>
    <w:rsid w:val="009F377A"/>
    <w:rsid w:val="00A26E57"/>
    <w:rsid w:val="00A741C8"/>
    <w:rsid w:val="00A81393"/>
    <w:rsid w:val="00A876FB"/>
    <w:rsid w:val="00AA3DDF"/>
    <w:rsid w:val="00AC0058"/>
    <w:rsid w:val="00AD0D8D"/>
    <w:rsid w:val="00AE7084"/>
    <w:rsid w:val="00AF7335"/>
    <w:rsid w:val="00B33404"/>
    <w:rsid w:val="00B64B3F"/>
    <w:rsid w:val="00B66203"/>
    <w:rsid w:val="00B8695A"/>
    <w:rsid w:val="00B96491"/>
    <w:rsid w:val="00BA370A"/>
    <w:rsid w:val="00BA7C7E"/>
    <w:rsid w:val="00BD67B9"/>
    <w:rsid w:val="00C00333"/>
    <w:rsid w:val="00C4101E"/>
    <w:rsid w:val="00C5167F"/>
    <w:rsid w:val="00C63891"/>
    <w:rsid w:val="00C6477C"/>
    <w:rsid w:val="00C74190"/>
    <w:rsid w:val="00C92237"/>
    <w:rsid w:val="00C972B6"/>
    <w:rsid w:val="00CD56F3"/>
    <w:rsid w:val="00CF3EE0"/>
    <w:rsid w:val="00D0556E"/>
    <w:rsid w:val="00D579BF"/>
    <w:rsid w:val="00D761D8"/>
    <w:rsid w:val="00D86F7F"/>
    <w:rsid w:val="00DB3864"/>
    <w:rsid w:val="00DC1175"/>
    <w:rsid w:val="00DC3BE2"/>
    <w:rsid w:val="00DC6CC2"/>
    <w:rsid w:val="00E06634"/>
    <w:rsid w:val="00E52C0A"/>
    <w:rsid w:val="00E57BC3"/>
    <w:rsid w:val="00E81CAB"/>
    <w:rsid w:val="00EA2735"/>
    <w:rsid w:val="00EB24FD"/>
    <w:rsid w:val="00EC44DE"/>
    <w:rsid w:val="00ED32FB"/>
    <w:rsid w:val="00F1516E"/>
    <w:rsid w:val="00F15CC9"/>
    <w:rsid w:val="00F25BBE"/>
    <w:rsid w:val="00F33914"/>
    <w:rsid w:val="00F43B6D"/>
    <w:rsid w:val="00F462C5"/>
    <w:rsid w:val="00F65B16"/>
    <w:rsid w:val="00F713D3"/>
    <w:rsid w:val="00F74672"/>
    <w:rsid w:val="00F810DC"/>
    <w:rsid w:val="00F83FE4"/>
    <w:rsid w:val="00F87265"/>
    <w:rsid w:val="00FA5A58"/>
    <w:rsid w:val="00FB15F5"/>
    <w:rsid w:val="00FB2011"/>
    <w:rsid w:val="00FB74C2"/>
    <w:rsid w:val="00FB7AD8"/>
    <w:rsid w:val="00FD465C"/>
    <w:rsid w:val="00FE145A"/>
    <w:rsid w:val="00FE3E1E"/>
    <w:rsid w:val="00FF3855"/>
    <w:rsid w:val="00FF61BC"/>
    <w:rsid w:val="00FF768D"/>
    <w:rsid w:val="00FF7E82"/>
    <w:rsid w:val="045C618D"/>
    <w:rsid w:val="20002F0D"/>
    <w:rsid w:val="20793719"/>
    <w:rsid w:val="279F2653"/>
    <w:rsid w:val="39D376EF"/>
    <w:rsid w:val="40811A25"/>
    <w:rsid w:val="47700EE0"/>
    <w:rsid w:val="53053843"/>
    <w:rsid w:val="5B8570BD"/>
    <w:rsid w:val="5F19621E"/>
    <w:rsid w:val="64141534"/>
    <w:rsid w:val="7D79032E"/>
    <w:rsid w:val="7F2B494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20"/>
    <w:semiHidden/>
    <w:unhideWhenUsed/>
    <w:qFormat/>
    <w:uiPriority w:val="99"/>
    <w:rPr>
      <w:rFonts w:ascii="宋体" w:eastAsia="宋体"/>
      <w:sz w:val="18"/>
      <w:szCs w:val="18"/>
    </w:rPr>
  </w:style>
  <w:style w:type="paragraph" w:styleId="3">
    <w:name w:val="annotation text"/>
    <w:basedOn w:val="1"/>
    <w:link w:val="23"/>
    <w:semiHidden/>
    <w:unhideWhenUsed/>
    <w:qFormat/>
    <w:uiPriority w:val="99"/>
    <w:pPr>
      <w:jc w:val="left"/>
    </w:pPr>
  </w:style>
  <w:style w:type="paragraph" w:styleId="4">
    <w:name w:val="Date"/>
    <w:basedOn w:val="1"/>
    <w:next w:val="1"/>
    <w:link w:val="25"/>
    <w:semiHidden/>
    <w:unhideWhenUsed/>
    <w:qFormat/>
    <w:uiPriority w:val="99"/>
    <w:pPr>
      <w:ind w:left="100" w:leftChars="2500"/>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paragraph" w:styleId="9">
    <w:name w:val="Title"/>
    <w:basedOn w:val="1"/>
    <w:next w:val="1"/>
    <w:link w:val="19"/>
    <w:qFormat/>
    <w:uiPriority w:val="10"/>
    <w:pPr>
      <w:spacing w:before="240" w:after="60"/>
      <w:jc w:val="center"/>
      <w:outlineLvl w:val="0"/>
    </w:pPr>
    <w:rPr>
      <w:rFonts w:eastAsia="宋体" w:asciiTheme="majorHAnsi" w:hAnsiTheme="majorHAnsi" w:cstheme="majorBidi"/>
      <w:b/>
      <w:bCs/>
      <w:sz w:val="32"/>
      <w:szCs w:val="32"/>
    </w:rPr>
  </w:style>
  <w:style w:type="paragraph" w:styleId="10">
    <w:name w:val="annotation subject"/>
    <w:basedOn w:val="3"/>
    <w:next w:val="3"/>
    <w:link w:val="24"/>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semiHidden/>
    <w:unhideWhenUsed/>
    <w:qFormat/>
    <w:uiPriority w:val="99"/>
    <w:rPr>
      <w:color w:val="800080" w:themeColor="followedHyperlink"/>
      <w:u w:val="single"/>
      <w14:textFill>
        <w14:solidFill>
          <w14:schemeClr w14:val="folHlink"/>
        </w14:solidFill>
      </w14:textFill>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styleId="16">
    <w:name w:val="annotation reference"/>
    <w:basedOn w:val="13"/>
    <w:semiHidden/>
    <w:unhideWhenUsed/>
    <w:qFormat/>
    <w:uiPriority w:val="99"/>
    <w:rPr>
      <w:sz w:val="21"/>
      <w:szCs w:val="21"/>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character" w:customStyle="1" w:styleId="19">
    <w:name w:val="标题 字符"/>
    <w:basedOn w:val="13"/>
    <w:link w:val="9"/>
    <w:qFormat/>
    <w:uiPriority w:val="10"/>
    <w:rPr>
      <w:rFonts w:eastAsia="宋体" w:asciiTheme="majorHAnsi" w:hAnsiTheme="majorHAnsi" w:cstheme="majorBidi"/>
      <w:b/>
      <w:bCs/>
      <w:sz w:val="32"/>
      <w:szCs w:val="32"/>
    </w:rPr>
  </w:style>
  <w:style w:type="character" w:customStyle="1" w:styleId="20">
    <w:name w:val="文档结构图 字符"/>
    <w:basedOn w:val="13"/>
    <w:link w:val="2"/>
    <w:semiHidden/>
    <w:qFormat/>
    <w:uiPriority w:val="99"/>
    <w:rPr>
      <w:rFonts w:ascii="宋体" w:eastAsia="宋体"/>
      <w:sz w:val="18"/>
      <w:szCs w:val="18"/>
    </w:rPr>
  </w:style>
  <w:style w:type="paragraph" w:styleId="21">
    <w:name w:val="List Paragraph"/>
    <w:basedOn w:val="1"/>
    <w:qFormat/>
    <w:uiPriority w:val="34"/>
    <w:pPr>
      <w:ind w:firstLine="420" w:firstLineChars="200"/>
    </w:pPr>
  </w:style>
  <w:style w:type="character" w:customStyle="1" w:styleId="22">
    <w:name w:val="批注框文本 字符"/>
    <w:basedOn w:val="13"/>
    <w:link w:val="5"/>
    <w:semiHidden/>
    <w:qFormat/>
    <w:uiPriority w:val="99"/>
    <w:rPr>
      <w:sz w:val="18"/>
      <w:szCs w:val="18"/>
    </w:rPr>
  </w:style>
  <w:style w:type="character" w:customStyle="1" w:styleId="23">
    <w:name w:val="批注文字 字符"/>
    <w:basedOn w:val="13"/>
    <w:link w:val="3"/>
    <w:semiHidden/>
    <w:qFormat/>
    <w:uiPriority w:val="99"/>
  </w:style>
  <w:style w:type="character" w:customStyle="1" w:styleId="24">
    <w:name w:val="批注主题 字符"/>
    <w:basedOn w:val="23"/>
    <w:link w:val="10"/>
    <w:semiHidden/>
    <w:qFormat/>
    <w:uiPriority w:val="99"/>
    <w:rPr>
      <w:b/>
      <w:bCs/>
    </w:rPr>
  </w:style>
  <w:style w:type="character" w:customStyle="1" w:styleId="25">
    <w:name w:val="日期 字符"/>
    <w:basedOn w:val="13"/>
    <w:link w:val="4"/>
    <w:semiHidden/>
    <w:qFormat/>
    <w:uiPriority w:val="99"/>
    <w:rPr>
      <w:kern w:val="2"/>
      <w:sz w:val="21"/>
      <w:szCs w:val="22"/>
    </w:rPr>
  </w:style>
  <w:style w:type="character" w:customStyle="1" w:styleId="26">
    <w:name w:val="未处理的提及1"/>
    <w:basedOn w:val="13"/>
    <w:semiHidden/>
    <w:unhideWhenUsed/>
    <w:qFormat/>
    <w:uiPriority w:val="99"/>
    <w:rPr>
      <w:color w:val="605E5C"/>
      <w:shd w:val="clear" w:color="auto" w:fill="E1DFDD"/>
    </w:rPr>
  </w:style>
  <w:style w:type="character" w:customStyle="1" w:styleId="27">
    <w:name w:val="Unresolved Mention"/>
    <w:basedOn w:val="1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BIT</Company>
  <Pages>5</Pages>
  <Words>3369</Words>
  <Characters>3598</Characters>
  <Lines>26</Lines>
  <Paragraphs>7</Paragraphs>
  <TotalTime>1</TotalTime>
  <ScaleCrop>false</ScaleCrop>
  <LinksUpToDate>false</LinksUpToDate>
  <CharactersWithSpaces>3622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2023-06-14T12:44:00Z</dcterms:created>
  <dc:creator>微软用户</dc:creator>
  <cp:lastModifiedBy>我是幸福</cp:lastModifiedBy>
  <cp:lastPrinted>2017-04-14T01:50:00Z</cp:lastPrinted>
  <dcterms:modified xsi:type="dcterms:W3CDTF">2023-06-15T07:44:21Z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F37ADB8407624AD69B323DE2EDB8B322_13</vt:lpwstr>
  </property>
</Properties>
</file>